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9D4B" w14:textId="77777777" w:rsidR="00882FE7" w:rsidRDefault="00882FE7" w:rsidP="00882FE7">
      <w:pPr>
        <w:tabs>
          <w:tab w:val="left" w:pos="567"/>
        </w:tabs>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708"/>
        <w:gridCol w:w="3818"/>
      </w:tblGrid>
      <w:tr w:rsidR="00882FE7" w:rsidRPr="002A0ED1" w14:paraId="66174964" w14:textId="77777777" w:rsidTr="00EE28CC">
        <w:tc>
          <w:tcPr>
            <w:tcW w:w="4962" w:type="dxa"/>
          </w:tcPr>
          <w:p w14:paraId="041A0DF5" w14:textId="77777777" w:rsidR="00882FE7" w:rsidRPr="002A0ED1" w:rsidRDefault="00882FE7" w:rsidP="00EE28CC">
            <w:pPr>
              <w:spacing w:after="240" w:line="240" w:lineRule="auto"/>
              <w:ind w:hanging="389"/>
              <w:rPr>
                <w:rFonts w:ascii="Arial" w:hAnsi="Arial"/>
                <w:color w:val="000000" w:themeColor="text1"/>
                <w:sz w:val="24"/>
              </w:rPr>
            </w:pPr>
            <w:r w:rsidRPr="002A0ED1">
              <w:rPr>
                <w:rFonts w:ascii="Arial" w:hAnsi="Arial"/>
                <w:noProof/>
                <w:color w:val="000000" w:themeColor="text1"/>
                <w:sz w:val="24"/>
                <w:lang w:eastAsia="en-GB"/>
              </w:rPr>
              <w:drawing>
                <wp:anchor distT="0" distB="0" distL="114300" distR="114300" simplePos="0" relativeHeight="251658241" behindDoc="0" locked="0" layoutInCell="1" allowOverlap="1" wp14:anchorId="5BFEE04B" wp14:editId="5BEF8013">
                  <wp:simplePos x="0" y="0"/>
                  <wp:positionH relativeFrom="margin">
                    <wp:posOffset>-274320</wp:posOffset>
                  </wp:positionH>
                  <wp:positionV relativeFrom="margin">
                    <wp:posOffset>-80010</wp:posOffset>
                  </wp:positionV>
                  <wp:extent cx="1943100" cy="1238250"/>
                  <wp:effectExtent l="0" t="0" r="0" b="0"/>
                  <wp:wrapNone/>
                  <wp:docPr id="1" name="Picture 1" descr="MOD_CMYK_AW.jpg JPG (72.8 KB). Opens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_CMYK_AW.jpg JPG (72.8 KB). Opens in a new wind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238250"/>
                          </a:xfrm>
                          <a:prstGeom prst="rect">
                            <a:avLst/>
                          </a:prstGeom>
                          <a:noFill/>
                          <a:ln>
                            <a:noFill/>
                          </a:ln>
                        </pic:spPr>
                      </pic:pic>
                    </a:graphicData>
                  </a:graphic>
                </wp:anchor>
              </w:drawing>
            </w:r>
            <w:r w:rsidRPr="002A0ED1">
              <w:rPr>
                <w:rFonts w:ascii="Arial" w:hAnsi="Arial"/>
                <w:color w:val="000000" w:themeColor="text1"/>
                <w:sz w:val="24"/>
              </w:rPr>
              <w:t>  </w:t>
            </w:r>
          </w:p>
        </w:tc>
        <w:tc>
          <w:tcPr>
            <w:tcW w:w="4526" w:type="dxa"/>
            <w:gridSpan w:val="2"/>
          </w:tcPr>
          <w:p w14:paraId="76961CF5" w14:textId="77777777" w:rsidR="00882FE7" w:rsidRPr="002A0ED1" w:rsidRDefault="00882FE7" w:rsidP="00EE28CC">
            <w:pPr>
              <w:spacing w:after="0" w:line="240" w:lineRule="auto"/>
              <w:rPr>
                <w:rFonts w:ascii="Arial" w:hAnsi="Arial" w:cs="Arial"/>
                <w:color w:val="000000" w:themeColor="text1"/>
                <w:sz w:val="24"/>
                <w:szCs w:val="24"/>
              </w:rPr>
            </w:pPr>
            <w:r w:rsidRPr="002A0ED1">
              <w:rPr>
                <w:rFonts w:ascii="Arial" w:hAnsi="Arial" w:cs="Arial"/>
                <w:color w:val="000000" w:themeColor="text1"/>
                <w:sz w:val="24"/>
                <w:szCs w:val="24"/>
              </w:rPr>
              <w:t xml:space="preserve">Brigadier Philip Bassingham-Searle Head of Armed Forces Remuneration Ministry of Defence </w:t>
            </w:r>
          </w:p>
          <w:p w14:paraId="77E1E29B" w14:textId="77777777" w:rsidR="00882FE7" w:rsidRPr="002A0ED1" w:rsidRDefault="00882FE7" w:rsidP="00EE28CC">
            <w:pPr>
              <w:spacing w:after="0" w:line="240" w:lineRule="auto"/>
              <w:rPr>
                <w:rFonts w:ascii="Arial" w:hAnsi="Arial" w:cs="Arial"/>
                <w:color w:val="000000" w:themeColor="text1"/>
                <w:sz w:val="24"/>
                <w:szCs w:val="24"/>
              </w:rPr>
            </w:pPr>
            <w:r w:rsidRPr="002A0ED1">
              <w:rPr>
                <w:rFonts w:ascii="Arial" w:hAnsi="Arial" w:cs="Arial"/>
                <w:color w:val="000000" w:themeColor="text1"/>
                <w:sz w:val="24"/>
                <w:szCs w:val="24"/>
              </w:rPr>
              <w:t>Main Building</w:t>
            </w:r>
          </w:p>
          <w:p w14:paraId="2FBF3B09" w14:textId="77777777" w:rsidR="00882FE7" w:rsidRPr="002A0ED1" w:rsidRDefault="00882FE7" w:rsidP="00EE28CC">
            <w:pPr>
              <w:spacing w:after="0" w:line="240" w:lineRule="auto"/>
              <w:rPr>
                <w:rFonts w:ascii="Arial" w:hAnsi="Arial" w:cs="Arial"/>
                <w:color w:val="000000" w:themeColor="text1"/>
                <w:sz w:val="24"/>
                <w:szCs w:val="24"/>
              </w:rPr>
            </w:pPr>
            <w:r w:rsidRPr="002A0ED1">
              <w:rPr>
                <w:rFonts w:ascii="Arial" w:hAnsi="Arial" w:cs="Arial"/>
                <w:color w:val="000000" w:themeColor="text1"/>
                <w:sz w:val="24"/>
                <w:szCs w:val="24"/>
              </w:rPr>
              <w:t xml:space="preserve">Whitehall </w:t>
            </w:r>
          </w:p>
          <w:p w14:paraId="5648A34E" w14:textId="77777777" w:rsidR="00882FE7" w:rsidRPr="002A0ED1" w:rsidRDefault="00882FE7" w:rsidP="00EE28CC">
            <w:pPr>
              <w:spacing w:after="0" w:line="240" w:lineRule="auto"/>
              <w:rPr>
                <w:rFonts w:ascii="Arial" w:hAnsi="Arial" w:cs="Arial"/>
                <w:color w:val="000000" w:themeColor="text1"/>
                <w:sz w:val="24"/>
                <w:szCs w:val="24"/>
              </w:rPr>
            </w:pPr>
            <w:r w:rsidRPr="002A0ED1">
              <w:rPr>
                <w:rFonts w:ascii="Arial" w:hAnsi="Arial" w:cs="Arial"/>
                <w:color w:val="000000" w:themeColor="text1"/>
                <w:sz w:val="24"/>
                <w:szCs w:val="24"/>
              </w:rPr>
              <w:t>LONDON SW1A 2HB</w:t>
            </w:r>
          </w:p>
          <w:p w14:paraId="3BADDBC6" w14:textId="77777777" w:rsidR="00882FE7" w:rsidRPr="002A0ED1" w:rsidRDefault="00882FE7" w:rsidP="00EE28CC">
            <w:pPr>
              <w:spacing w:after="240" w:line="240" w:lineRule="auto"/>
              <w:rPr>
                <w:rFonts w:ascii="Arial" w:hAnsi="Arial" w:cs="Arial"/>
                <w:color w:val="000000" w:themeColor="text1"/>
                <w:sz w:val="24"/>
                <w:szCs w:val="24"/>
              </w:rPr>
            </w:pPr>
          </w:p>
          <w:p w14:paraId="17D51F1D" w14:textId="77777777" w:rsidR="00882FE7" w:rsidRPr="002A0ED1" w:rsidRDefault="00882FE7" w:rsidP="00EE28CC">
            <w:pPr>
              <w:spacing w:after="0" w:line="240" w:lineRule="auto"/>
              <w:rPr>
                <w:rFonts w:ascii="Arial" w:hAnsi="Arial" w:cs="Arial"/>
                <w:color w:val="000000" w:themeColor="text1"/>
                <w:sz w:val="24"/>
                <w:szCs w:val="24"/>
              </w:rPr>
            </w:pPr>
          </w:p>
        </w:tc>
      </w:tr>
      <w:tr w:rsidR="00882FE7" w:rsidRPr="002A0ED1" w14:paraId="12E6EC7A" w14:textId="77777777" w:rsidTr="00EE28CC">
        <w:tc>
          <w:tcPr>
            <w:tcW w:w="5670" w:type="dxa"/>
            <w:gridSpan w:val="2"/>
          </w:tcPr>
          <w:p w14:paraId="26676177" w14:textId="77777777" w:rsidR="00882FE7" w:rsidRPr="002A0ED1" w:rsidRDefault="00882FE7" w:rsidP="00EE28CC">
            <w:pPr>
              <w:spacing w:after="60" w:line="240" w:lineRule="auto"/>
              <w:rPr>
                <w:rFonts w:ascii="Arial" w:hAnsi="Arial"/>
                <w:color w:val="000000" w:themeColor="text1"/>
                <w:sz w:val="24"/>
              </w:rPr>
            </w:pPr>
            <w:r w:rsidRPr="002A0ED1">
              <w:rPr>
                <w:rFonts w:ascii="Arial" w:hAnsi="Arial"/>
                <w:color w:val="000000" w:themeColor="text1"/>
                <w:sz w:val="24"/>
              </w:rPr>
              <w:t xml:space="preserve">See Distribution </w:t>
            </w:r>
          </w:p>
        </w:tc>
        <w:tc>
          <w:tcPr>
            <w:tcW w:w="3818" w:type="dxa"/>
          </w:tcPr>
          <w:p w14:paraId="6712C76D" w14:textId="77777777" w:rsidR="00882FE7" w:rsidRPr="002A0ED1" w:rsidRDefault="00882FE7" w:rsidP="00EE28CC">
            <w:pPr>
              <w:spacing w:after="240" w:line="240" w:lineRule="auto"/>
              <w:rPr>
                <w:rFonts w:ascii="Arial" w:hAnsi="Arial" w:cs="Arial"/>
                <w:color w:val="000000" w:themeColor="text1"/>
                <w:sz w:val="24"/>
                <w:szCs w:val="24"/>
              </w:rPr>
            </w:pPr>
          </w:p>
          <w:p w14:paraId="56799F73" w14:textId="283ACF1F" w:rsidR="00882FE7" w:rsidRPr="002A0ED1" w:rsidRDefault="003F4A72" w:rsidP="00EE28CC">
            <w:pPr>
              <w:spacing w:after="240" w:line="240" w:lineRule="auto"/>
              <w:rPr>
                <w:rFonts w:ascii="Arial" w:hAnsi="Arial" w:cs="Arial"/>
                <w:color w:val="000000" w:themeColor="text1"/>
                <w:sz w:val="24"/>
                <w:szCs w:val="24"/>
              </w:rPr>
            </w:pPr>
            <w:r>
              <w:rPr>
                <w:rFonts w:ascii="Arial" w:hAnsi="Arial" w:cs="Arial"/>
                <w:color w:val="000000" w:themeColor="text1"/>
                <w:sz w:val="24"/>
                <w:szCs w:val="24"/>
              </w:rPr>
              <w:t>AF Rem/AFPS 15/AWE</w:t>
            </w:r>
          </w:p>
        </w:tc>
      </w:tr>
      <w:tr w:rsidR="00882FE7" w:rsidRPr="002A0ED1" w14:paraId="7F31AA8C" w14:textId="77777777" w:rsidTr="00EE28CC">
        <w:tc>
          <w:tcPr>
            <w:tcW w:w="5670" w:type="dxa"/>
            <w:gridSpan w:val="2"/>
          </w:tcPr>
          <w:p w14:paraId="400AB4CD" w14:textId="77777777" w:rsidR="00882FE7" w:rsidRPr="002A0ED1" w:rsidRDefault="00882FE7" w:rsidP="00EE28CC">
            <w:pPr>
              <w:spacing w:after="60" w:line="240" w:lineRule="auto"/>
              <w:rPr>
                <w:rFonts w:ascii="Arial" w:hAnsi="Arial"/>
                <w:color w:val="000000" w:themeColor="text1"/>
                <w:sz w:val="24"/>
              </w:rPr>
            </w:pPr>
          </w:p>
        </w:tc>
        <w:tc>
          <w:tcPr>
            <w:tcW w:w="3818" w:type="dxa"/>
          </w:tcPr>
          <w:p w14:paraId="75C6E3F4" w14:textId="7128548D" w:rsidR="00882FE7" w:rsidRPr="002A0ED1" w:rsidRDefault="008328D3" w:rsidP="00EE28CC">
            <w:pPr>
              <w:tabs>
                <w:tab w:val="left" w:pos="2265"/>
              </w:tabs>
              <w:spacing w:after="60" w:line="240" w:lineRule="auto"/>
              <w:rPr>
                <w:rFonts w:ascii="Arial" w:hAnsi="Arial"/>
                <w:color w:val="000000" w:themeColor="text1"/>
                <w:sz w:val="24"/>
              </w:rPr>
            </w:pPr>
            <w:sdt>
              <w:sdtPr>
                <w:rPr>
                  <w:rFonts w:ascii="Arial" w:hAnsi="Arial"/>
                  <w:color w:val="000000" w:themeColor="text1"/>
                  <w:sz w:val="24"/>
                </w:rPr>
                <w:id w:val="1688407804"/>
                <w:placeholder>
                  <w:docPart w:val="EC39A2FAF9DA4F6E82D2DAF12702FE59"/>
                </w:placeholder>
                <w:date w:fullDate="2024-04-11T00:00:00Z">
                  <w:dateFormat w:val="dd MMMM yyyy"/>
                  <w:lid w:val="en-GB"/>
                  <w:storeMappedDataAs w:val="dateTime"/>
                  <w:calendar w:val="gregorian"/>
                </w:date>
              </w:sdtPr>
              <w:sdtEndPr/>
              <w:sdtContent>
                <w:r w:rsidR="006F385D">
                  <w:rPr>
                    <w:rFonts w:ascii="Arial" w:hAnsi="Arial"/>
                    <w:color w:val="000000" w:themeColor="text1"/>
                    <w:sz w:val="24"/>
                  </w:rPr>
                  <w:t>11 April 2024</w:t>
                </w:r>
              </w:sdtContent>
            </w:sdt>
          </w:p>
          <w:p w14:paraId="6A23EC6B" w14:textId="77777777" w:rsidR="00882FE7" w:rsidRPr="002A0ED1" w:rsidRDefault="00882FE7" w:rsidP="00EE28CC">
            <w:pPr>
              <w:tabs>
                <w:tab w:val="left" w:pos="2265"/>
              </w:tabs>
              <w:spacing w:after="60" w:line="240" w:lineRule="auto"/>
              <w:rPr>
                <w:rFonts w:ascii="Arial" w:hAnsi="Arial"/>
                <w:color w:val="000000" w:themeColor="text1"/>
                <w:sz w:val="24"/>
              </w:rPr>
            </w:pPr>
          </w:p>
        </w:tc>
      </w:tr>
    </w:tbl>
    <w:p w14:paraId="2F68A95B" w14:textId="77777777" w:rsidR="00882FE7" w:rsidRPr="002A0ED1" w:rsidRDefault="00882FE7" w:rsidP="00882FE7">
      <w:pPr>
        <w:spacing w:after="240" w:line="240" w:lineRule="auto"/>
        <w:rPr>
          <w:rFonts w:ascii="Arial" w:eastAsia="Arial" w:hAnsi="Arial" w:cs="Arial"/>
          <w:color w:val="000000" w:themeColor="text1"/>
          <w:sz w:val="24"/>
          <w:szCs w:val="24"/>
        </w:rPr>
      </w:pPr>
      <w:r w:rsidRPr="002A0ED1">
        <w:rPr>
          <w:rFonts w:ascii="Arial" w:eastAsia="Arial" w:hAnsi="Arial" w:cs="Arial"/>
          <w:color w:val="000000" w:themeColor="text1"/>
          <w:sz w:val="24"/>
          <w:szCs w:val="24"/>
        </w:rPr>
        <w:t>Dear Stakeholders,</w:t>
      </w:r>
    </w:p>
    <w:p w14:paraId="5D35E27F" w14:textId="77777777" w:rsidR="00882FE7" w:rsidRPr="002A0ED1" w:rsidRDefault="00882FE7" w:rsidP="00882FE7">
      <w:pPr>
        <w:spacing w:after="60" w:line="240" w:lineRule="auto"/>
        <w:rPr>
          <w:rFonts w:ascii="Arial" w:hAnsi="Arial"/>
          <w:b/>
          <w:color w:val="000000" w:themeColor="text1"/>
          <w:sz w:val="24"/>
        </w:rPr>
      </w:pPr>
      <w:r w:rsidRPr="002A0ED1">
        <w:rPr>
          <w:rFonts w:ascii="Arial" w:hAnsi="Arial"/>
          <w:b/>
          <w:color w:val="000000" w:themeColor="text1"/>
          <w:sz w:val="24"/>
        </w:rPr>
        <w:t>Average Weekly Earning Remedy Consultation</w:t>
      </w:r>
    </w:p>
    <w:p w14:paraId="688F2B4F" w14:textId="6AECD809" w:rsidR="006E7D86" w:rsidRDefault="00882FE7" w:rsidP="003F181D">
      <w:pPr>
        <w:spacing w:after="240" w:line="240" w:lineRule="auto"/>
        <w:rPr>
          <w:rFonts w:ascii="Arial" w:eastAsia="Arial" w:hAnsi="Arial" w:cs="Arial"/>
          <w:color w:val="000000"/>
          <w:sz w:val="24"/>
          <w:szCs w:val="24"/>
        </w:rPr>
      </w:pPr>
      <w:r w:rsidRPr="002A0ED1">
        <w:rPr>
          <w:rFonts w:ascii="Arial" w:eastAsia="Arial" w:hAnsi="Arial" w:cs="Arial"/>
          <w:color w:val="000000" w:themeColor="text1"/>
          <w:sz w:val="24"/>
          <w:szCs w:val="24"/>
        </w:rPr>
        <w:br/>
        <w:t xml:space="preserve">I </w:t>
      </w:r>
      <w:r w:rsidR="00AA1291">
        <w:rPr>
          <w:rFonts w:ascii="Arial" w:eastAsia="Arial" w:hAnsi="Arial" w:cs="Arial"/>
          <w:color w:val="000000" w:themeColor="text1"/>
          <w:sz w:val="24"/>
          <w:szCs w:val="24"/>
        </w:rPr>
        <w:t xml:space="preserve">invited </w:t>
      </w:r>
      <w:r w:rsidRPr="002A0ED1">
        <w:rPr>
          <w:rFonts w:ascii="Arial" w:eastAsia="Arial" w:hAnsi="Arial" w:cs="Arial"/>
          <w:color w:val="000000" w:themeColor="text1"/>
          <w:sz w:val="24"/>
          <w:szCs w:val="24"/>
        </w:rPr>
        <w:t xml:space="preserve">your views on the proposed amendment to </w:t>
      </w:r>
      <w:r w:rsidR="0079025B">
        <w:rPr>
          <w:rFonts w:ascii="Arial" w:eastAsia="Arial" w:hAnsi="Arial" w:cs="Arial"/>
          <w:color w:val="000000" w:themeColor="text1"/>
          <w:sz w:val="24"/>
          <w:szCs w:val="24"/>
        </w:rPr>
        <w:t>the Armed Forces Pension Scheme 2015 (</w:t>
      </w:r>
      <w:r w:rsidRPr="002A0ED1">
        <w:rPr>
          <w:rFonts w:ascii="Arial" w:eastAsia="Arial" w:hAnsi="Arial" w:cs="Arial"/>
          <w:color w:val="000000" w:themeColor="text1"/>
          <w:sz w:val="24"/>
          <w:szCs w:val="24"/>
        </w:rPr>
        <w:t>Armed Forces Pension Scheme Regulations 2014 (S.I. 2014/2336)</w:t>
      </w:r>
      <w:r w:rsidR="0079025B">
        <w:rPr>
          <w:rFonts w:ascii="Arial" w:eastAsia="Arial" w:hAnsi="Arial" w:cs="Arial"/>
          <w:color w:val="000000" w:themeColor="text1"/>
          <w:sz w:val="24"/>
          <w:szCs w:val="24"/>
        </w:rPr>
        <w:t>)</w:t>
      </w:r>
      <w:r w:rsidR="00B6636B">
        <w:rPr>
          <w:rFonts w:ascii="Arial" w:eastAsia="Arial" w:hAnsi="Arial" w:cs="Arial"/>
          <w:color w:val="000000" w:themeColor="text1"/>
          <w:sz w:val="24"/>
          <w:szCs w:val="24"/>
        </w:rPr>
        <w:t xml:space="preserve">. The amendment </w:t>
      </w:r>
      <w:r w:rsidR="00AC590E">
        <w:rPr>
          <w:rFonts w:ascii="Arial" w:eastAsia="Arial" w:hAnsi="Arial" w:cs="Arial"/>
          <w:color w:val="000000" w:themeColor="text1"/>
          <w:sz w:val="24"/>
          <w:szCs w:val="24"/>
        </w:rPr>
        <w:t xml:space="preserve">provides for additional </w:t>
      </w:r>
      <w:r w:rsidR="00B35695">
        <w:rPr>
          <w:rFonts w:ascii="Arial" w:eastAsia="Arial" w:hAnsi="Arial" w:cs="Arial"/>
          <w:color w:val="000000" w:themeColor="text1"/>
          <w:sz w:val="24"/>
          <w:szCs w:val="24"/>
        </w:rPr>
        <w:t xml:space="preserve">pension indexation for members in the scheme </w:t>
      </w:r>
      <w:r w:rsidR="006E7D86">
        <w:rPr>
          <w:rFonts w:ascii="Arial" w:eastAsia="Arial" w:hAnsi="Arial" w:cs="Arial"/>
          <w:color w:val="000000" w:themeColor="text1"/>
          <w:sz w:val="24"/>
          <w:szCs w:val="24"/>
        </w:rPr>
        <w:t>in 2020/21 and 2021/22</w:t>
      </w:r>
      <w:r w:rsidRPr="002A0ED1">
        <w:rPr>
          <w:rFonts w:ascii="Arial" w:eastAsia="Arial" w:hAnsi="Arial" w:cs="Arial"/>
          <w:color w:val="000000"/>
          <w:sz w:val="24"/>
          <w:szCs w:val="24"/>
        </w:rPr>
        <w:t xml:space="preserve"> </w:t>
      </w:r>
      <w:r w:rsidR="00AC590E">
        <w:rPr>
          <w:rFonts w:ascii="Arial" w:eastAsia="Arial" w:hAnsi="Arial" w:cs="Arial"/>
          <w:color w:val="000000"/>
          <w:sz w:val="24"/>
          <w:szCs w:val="24"/>
        </w:rPr>
        <w:t>due to</w:t>
      </w:r>
      <w:r w:rsidRPr="002A0ED1">
        <w:rPr>
          <w:rFonts w:ascii="Arial" w:eastAsia="Arial" w:hAnsi="Arial" w:cs="Arial"/>
          <w:color w:val="000000"/>
          <w:sz w:val="24"/>
          <w:szCs w:val="24"/>
        </w:rPr>
        <w:t xml:space="preserve"> provisional A</w:t>
      </w:r>
      <w:r w:rsidR="0079025B">
        <w:rPr>
          <w:rFonts w:ascii="Arial" w:eastAsia="Arial" w:hAnsi="Arial" w:cs="Arial"/>
          <w:color w:val="000000"/>
          <w:sz w:val="24"/>
          <w:szCs w:val="24"/>
        </w:rPr>
        <w:t xml:space="preserve">verage </w:t>
      </w:r>
      <w:r w:rsidRPr="002A0ED1">
        <w:rPr>
          <w:rFonts w:ascii="Arial" w:eastAsia="Arial" w:hAnsi="Arial" w:cs="Arial"/>
          <w:color w:val="000000"/>
          <w:sz w:val="24"/>
          <w:szCs w:val="24"/>
        </w:rPr>
        <w:t>W</w:t>
      </w:r>
      <w:r w:rsidR="0079025B">
        <w:rPr>
          <w:rFonts w:ascii="Arial" w:eastAsia="Arial" w:hAnsi="Arial" w:cs="Arial"/>
          <w:color w:val="000000"/>
          <w:sz w:val="24"/>
          <w:szCs w:val="24"/>
        </w:rPr>
        <w:t xml:space="preserve">eekly </w:t>
      </w:r>
      <w:r w:rsidR="0079025B" w:rsidRPr="002A0ED1">
        <w:rPr>
          <w:rFonts w:ascii="Arial" w:eastAsia="Arial" w:hAnsi="Arial" w:cs="Arial"/>
          <w:color w:val="000000"/>
          <w:sz w:val="24"/>
          <w:szCs w:val="24"/>
        </w:rPr>
        <w:t>E</w:t>
      </w:r>
      <w:r w:rsidR="0079025B">
        <w:rPr>
          <w:rFonts w:ascii="Arial" w:eastAsia="Arial" w:hAnsi="Arial" w:cs="Arial"/>
          <w:color w:val="000000"/>
          <w:sz w:val="24"/>
          <w:szCs w:val="24"/>
        </w:rPr>
        <w:t>arnings</w:t>
      </w:r>
      <w:r w:rsidRPr="002A0ED1">
        <w:rPr>
          <w:rFonts w:ascii="Arial" w:eastAsia="Arial" w:hAnsi="Arial" w:cs="Arial"/>
          <w:color w:val="000000"/>
          <w:sz w:val="24"/>
          <w:szCs w:val="24"/>
        </w:rPr>
        <w:t xml:space="preserve"> figures </w:t>
      </w:r>
      <w:r w:rsidR="00AC590E">
        <w:rPr>
          <w:rFonts w:ascii="Arial" w:eastAsia="Arial" w:hAnsi="Arial" w:cs="Arial"/>
          <w:color w:val="000000"/>
          <w:sz w:val="24"/>
          <w:szCs w:val="24"/>
        </w:rPr>
        <w:t xml:space="preserve">being </w:t>
      </w:r>
      <w:r w:rsidR="006E7D86">
        <w:rPr>
          <w:rFonts w:ascii="Arial" w:eastAsia="Arial" w:hAnsi="Arial" w:cs="Arial"/>
          <w:color w:val="000000"/>
          <w:sz w:val="24"/>
          <w:szCs w:val="24"/>
        </w:rPr>
        <w:t>used in</w:t>
      </w:r>
      <w:r w:rsidRPr="002A0ED1">
        <w:rPr>
          <w:rFonts w:ascii="Arial" w:eastAsia="Arial" w:hAnsi="Arial" w:cs="Arial"/>
          <w:color w:val="000000"/>
          <w:sz w:val="24"/>
          <w:szCs w:val="24"/>
        </w:rPr>
        <w:t xml:space="preserve"> the </w:t>
      </w:r>
      <w:r w:rsidR="000705A1">
        <w:rPr>
          <w:rFonts w:ascii="Arial" w:eastAsia="Arial" w:hAnsi="Arial" w:cs="Arial"/>
          <w:color w:val="000000"/>
          <w:sz w:val="24"/>
          <w:szCs w:val="24"/>
        </w:rPr>
        <w:t xml:space="preserve">Order made </w:t>
      </w:r>
      <w:r w:rsidR="000705A1" w:rsidRPr="002A0ED1">
        <w:rPr>
          <w:rFonts w:ascii="Arial" w:eastAsia="Arial" w:hAnsi="Arial" w:cs="Arial"/>
          <w:color w:val="000000"/>
          <w:sz w:val="24"/>
          <w:szCs w:val="24"/>
        </w:rPr>
        <w:t>HM Treasury</w:t>
      </w:r>
      <w:r w:rsidR="000705A1">
        <w:rPr>
          <w:rFonts w:ascii="Arial" w:eastAsia="Arial" w:hAnsi="Arial" w:cs="Arial"/>
          <w:color w:val="000000"/>
          <w:sz w:val="24"/>
          <w:szCs w:val="24"/>
        </w:rPr>
        <w:t xml:space="preserve"> in </w:t>
      </w:r>
      <w:r w:rsidRPr="002A0ED1">
        <w:rPr>
          <w:rFonts w:ascii="Arial" w:eastAsia="Arial" w:hAnsi="Arial" w:cs="Arial"/>
          <w:color w:val="000000"/>
          <w:sz w:val="24"/>
          <w:szCs w:val="24"/>
        </w:rPr>
        <w:t>2021 and 2022</w:t>
      </w:r>
      <w:r w:rsidR="00B6636B">
        <w:rPr>
          <w:rFonts w:ascii="Arial" w:eastAsia="Arial" w:hAnsi="Arial" w:cs="Arial"/>
          <w:color w:val="000000"/>
          <w:sz w:val="24"/>
          <w:szCs w:val="24"/>
        </w:rPr>
        <w:t xml:space="preserve">. </w:t>
      </w:r>
    </w:p>
    <w:p w14:paraId="1D1F208B" w14:textId="14D382D6" w:rsidR="00262747" w:rsidRPr="00AB5E7E" w:rsidRDefault="003D3ECD" w:rsidP="003D3ECD">
      <w:pPr>
        <w:spacing w:after="240" w:line="240" w:lineRule="auto"/>
        <w:rPr>
          <w:rFonts w:cs="Arial"/>
          <w:sz w:val="24"/>
          <w:szCs w:val="24"/>
        </w:rPr>
      </w:pPr>
      <w:r>
        <w:rPr>
          <w:rFonts w:ascii="Arial" w:eastAsia="Arial" w:hAnsi="Arial" w:cs="Arial"/>
          <w:color w:val="000000" w:themeColor="text1"/>
          <w:sz w:val="24"/>
          <w:szCs w:val="24"/>
        </w:rPr>
        <w:t>Enclosed is our response to t</w:t>
      </w:r>
      <w:r w:rsidR="0054313F">
        <w:rPr>
          <w:rFonts w:ascii="Arial" w:eastAsia="Arial" w:hAnsi="Arial" w:cs="Arial"/>
          <w:color w:val="000000" w:themeColor="text1"/>
          <w:sz w:val="24"/>
          <w:szCs w:val="24"/>
        </w:rPr>
        <w:t xml:space="preserve">he consultation </w:t>
      </w:r>
      <w:r>
        <w:rPr>
          <w:rFonts w:ascii="Arial" w:eastAsia="Arial" w:hAnsi="Arial" w:cs="Arial"/>
          <w:color w:val="000000" w:themeColor="text1"/>
          <w:sz w:val="24"/>
          <w:szCs w:val="24"/>
        </w:rPr>
        <w:t xml:space="preserve">which </w:t>
      </w:r>
      <w:r w:rsidR="0054313F">
        <w:rPr>
          <w:rFonts w:ascii="Arial" w:eastAsia="Arial" w:hAnsi="Arial" w:cs="Arial"/>
          <w:color w:val="000000" w:themeColor="text1"/>
          <w:sz w:val="24"/>
          <w:szCs w:val="24"/>
        </w:rPr>
        <w:t xml:space="preserve">ran between </w:t>
      </w:r>
      <w:r w:rsidR="0054313F" w:rsidRPr="0054313F">
        <w:rPr>
          <w:rFonts w:ascii="Arial" w:eastAsia="Arial" w:hAnsi="Arial" w:cs="Arial"/>
          <w:color w:val="000000" w:themeColor="text1"/>
          <w:sz w:val="24"/>
          <w:szCs w:val="24"/>
        </w:rPr>
        <w:t xml:space="preserve">22 January </w:t>
      </w:r>
      <w:r w:rsidR="003F181D" w:rsidRPr="003D3ECD">
        <w:rPr>
          <w:rFonts w:ascii="Arial" w:eastAsia="Arial" w:hAnsi="Arial" w:cs="Arial"/>
          <w:color w:val="000000" w:themeColor="text1"/>
          <w:sz w:val="24"/>
          <w:szCs w:val="24"/>
        </w:rPr>
        <w:t xml:space="preserve">2024 </w:t>
      </w:r>
      <w:r w:rsidR="0054313F" w:rsidRPr="0054313F">
        <w:rPr>
          <w:rFonts w:ascii="Arial" w:eastAsia="Arial" w:hAnsi="Arial" w:cs="Arial"/>
          <w:color w:val="000000" w:themeColor="text1"/>
          <w:sz w:val="24"/>
          <w:szCs w:val="24"/>
        </w:rPr>
        <w:t>and 4 March 2024</w:t>
      </w:r>
      <w:r w:rsidR="00C15439">
        <w:rPr>
          <w:rFonts w:ascii="Arial" w:eastAsia="Arial" w:hAnsi="Arial" w:cs="Arial"/>
          <w:color w:val="000000" w:themeColor="text1"/>
          <w:sz w:val="24"/>
          <w:szCs w:val="24"/>
        </w:rPr>
        <w:t xml:space="preserve">. </w:t>
      </w:r>
      <w:r w:rsidR="00262747" w:rsidRPr="003D3ECD">
        <w:rPr>
          <w:rFonts w:ascii="Arial" w:eastAsia="Arial" w:hAnsi="Arial" w:cs="Arial"/>
          <w:color w:val="000000" w:themeColor="text1"/>
          <w:sz w:val="24"/>
          <w:szCs w:val="24"/>
        </w:rPr>
        <w:t>Stakeholders are invited to note:</w:t>
      </w:r>
    </w:p>
    <w:p w14:paraId="28748D64" w14:textId="73BB06F5" w:rsidR="00262747" w:rsidRPr="00337881" w:rsidRDefault="00262747" w:rsidP="00E70F8C">
      <w:pPr>
        <w:pStyle w:val="ListParagraph"/>
        <w:numPr>
          <w:ilvl w:val="0"/>
          <w:numId w:val="1"/>
        </w:numPr>
        <w:tabs>
          <w:tab w:val="left" w:pos="709"/>
        </w:tabs>
        <w:spacing w:after="120" w:line="240" w:lineRule="auto"/>
        <w:contextualSpacing w:val="0"/>
        <w:rPr>
          <w:rFonts w:cs="Arial"/>
          <w:sz w:val="24"/>
          <w:szCs w:val="24"/>
        </w:rPr>
      </w:pPr>
      <w:r w:rsidRPr="00AB5E7E">
        <w:rPr>
          <w:rFonts w:cs="Arial"/>
          <w:sz w:val="24"/>
          <w:szCs w:val="24"/>
        </w:rPr>
        <w:t>MOD received one consultation response from the Forces Pension Society, and no major objections were raised.</w:t>
      </w:r>
      <w:r>
        <w:rPr>
          <w:rFonts w:cs="Arial"/>
          <w:sz w:val="24"/>
          <w:szCs w:val="24"/>
        </w:rPr>
        <w:t xml:space="preserve"> </w:t>
      </w:r>
      <w:r w:rsidRPr="00337881">
        <w:rPr>
          <w:rFonts w:cs="Arial"/>
          <w:sz w:val="24"/>
          <w:szCs w:val="24"/>
        </w:rPr>
        <w:t xml:space="preserve">Three policy issues were raised </w:t>
      </w:r>
      <w:r>
        <w:rPr>
          <w:rFonts w:cs="Arial"/>
          <w:sz w:val="24"/>
          <w:szCs w:val="24"/>
        </w:rPr>
        <w:t xml:space="preserve">which are addressed in </w:t>
      </w:r>
      <w:r w:rsidR="00A52215">
        <w:rPr>
          <w:rFonts w:cs="Arial"/>
          <w:sz w:val="24"/>
          <w:szCs w:val="24"/>
        </w:rPr>
        <w:t>our response</w:t>
      </w:r>
      <w:r>
        <w:rPr>
          <w:rFonts w:cs="Arial"/>
          <w:sz w:val="24"/>
          <w:szCs w:val="24"/>
        </w:rPr>
        <w:t xml:space="preserve">. </w:t>
      </w:r>
    </w:p>
    <w:p w14:paraId="1A60F099" w14:textId="590CA0B1" w:rsidR="00262747" w:rsidRPr="00AB5E7E" w:rsidRDefault="00262747" w:rsidP="00E70F8C">
      <w:pPr>
        <w:pStyle w:val="ListParagraph"/>
        <w:numPr>
          <w:ilvl w:val="0"/>
          <w:numId w:val="1"/>
        </w:numPr>
        <w:tabs>
          <w:tab w:val="left" w:pos="709"/>
        </w:tabs>
        <w:spacing w:after="0" w:line="240" w:lineRule="auto"/>
        <w:contextualSpacing w:val="0"/>
        <w:rPr>
          <w:rFonts w:cs="Arial"/>
          <w:b/>
          <w:bCs/>
          <w:sz w:val="24"/>
          <w:szCs w:val="24"/>
        </w:rPr>
      </w:pPr>
      <w:r>
        <w:rPr>
          <w:rFonts w:cs="Arial"/>
          <w:sz w:val="24"/>
          <w:szCs w:val="24"/>
        </w:rPr>
        <w:t>Th</w:t>
      </w:r>
      <w:r w:rsidR="00AC590E">
        <w:rPr>
          <w:rFonts w:cs="Arial"/>
          <w:sz w:val="24"/>
          <w:szCs w:val="24"/>
        </w:rPr>
        <w:t>e</w:t>
      </w:r>
      <w:r>
        <w:rPr>
          <w:rFonts w:cs="Arial"/>
          <w:sz w:val="24"/>
          <w:szCs w:val="24"/>
        </w:rPr>
        <w:t xml:space="preserve"> Armed Forces Pensions (Amendment) Regulations 2024 will come into effect on 6</w:t>
      </w:r>
      <w:r w:rsidRPr="00B36408">
        <w:rPr>
          <w:rFonts w:cs="Arial"/>
          <w:sz w:val="24"/>
          <w:szCs w:val="24"/>
          <w:vertAlign w:val="superscript"/>
        </w:rPr>
        <w:t>th</w:t>
      </w:r>
      <w:r>
        <w:rPr>
          <w:rFonts w:cs="Arial"/>
          <w:sz w:val="24"/>
          <w:szCs w:val="24"/>
        </w:rPr>
        <w:t xml:space="preserve"> May and will apply to all Armed Forces personnel, </w:t>
      </w:r>
      <w:r w:rsidR="00E719DA">
        <w:rPr>
          <w:rFonts w:cs="Arial"/>
          <w:sz w:val="24"/>
          <w:szCs w:val="24"/>
        </w:rPr>
        <w:t>who were active members of AFPS</w:t>
      </w:r>
      <w:r>
        <w:rPr>
          <w:rFonts w:cs="Arial"/>
          <w:sz w:val="24"/>
          <w:szCs w:val="24"/>
        </w:rPr>
        <w:t xml:space="preserve"> </w:t>
      </w:r>
      <w:r w:rsidR="00BA7920">
        <w:rPr>
          <w:rFonts w:cs="Arial"/>
          <w:sz w:val="24"/>
          <w:szCs w:val="24"/>
        </w:rPr>
        <w:t xml:space="preserve">15 </w:t>
      </w:r>
      <w:r w:rsidR="00E719DA">
        <w:rPr>
          <w:rFonts w:cs="Arial"/>
          <w:sz w:val="24"/>
          <w:szCs w:val="24"/>
        </w:rPr>
        <w:t>in the relevant years</w:t>
      </w:r>
      <w:r>
        <w:rPr>
          <w:rFonts w:cs="Arial"/>
          <w:sz w:val="24"/>
          <w:szCs w:val="24"/>
        </w:rPr>
        <w:t xml:space="preserve">. </w:t>
      </w:r>
    </w:p>
    <w:p w14:paraId="4103E0A0" w14:textId="13FAEB10" w:rsidR="00262747" w:rsidRDefault="00262747" w:rsidP="0066154E">
      <w:pPr>
        <w:pStyle w:val="ListParagraph"/>
        <w:tabs>
          <w:tab w:val="left" w:pos="567"/>
        </w:tabs>
        <w:spacing w:after="0" w:line="240" w:lineRule="auto"/>
        <w:ind w:left="0"/>
        <w:contextualSpacing w:val="0"/>
        <w:rPr>
          <w:rFonts w:eastAsia="Arial" w:cs="Arial"/>
          <w:color w:val="000000" w:themeColor="text1"/>
          <w:sz w:val="24"/>
          <w:szCs w:val="24"/>
        </w:rPr>
      </w:pPr>
    </w:p>
    <w:p w14:paraId="1D0B983C" w14:textId="12DC0320" w:rsidR="0066154E" w:rsidRDefault="00EE4AA4" w:rsidP="0066154E">
      <w:pPr>
        <w:pStyle w:val="ListParagraph"/>
        <w:tabs>
          <w:tab w:val="left" w:pos="567"/>
        </w:tabs>
        <w:spacing w:after="0" w:line="240" w:lineRule="auto"/>
        <w:ind w:left="0"/>
        <w:contextualSpacing w:val="0"/>
        <w:rPr>
          <w:rFonts w:eastAsia="Arial" w:cs="Arial"/>
          <w:color w:val="000000" w:themeColor="text1"/>
          <w:sz w:val="24"/>
          <w:szCs w:val="24"/>
        </w:rPr>
      </w:pPr>
      <w:r>
        <w:rPr>
          <w:rFonts w:eastAsia="Arial" w:cs="Arial"/>
          <w:color w:val="000000" w:themeColor="text1"/>
          <w:sz w:val="24"/>
          <w:szCs w:val="24"/>
        </w:rPr>
        <w:t xml:space="preserve">Thank you for your </w:t>
      </w:r>
      <w:r w:rsidR="003D3ECD">
        <w:rPr>
          <w:rFonts w:eastAsia="Arial" w:cs="Arial"/>
          <w:color w:val="000000" w:themeColor="text1"/>
          <w:sz w:val="24"/>
          <w:szCs w:val="24"/>
        </w:rPr>
        <w:t>assistance</w:t>
      </w:r>
      <w:r>
        <w:rPr>
          <w:rFonts w:eastAsia="Arial" w:cs="Arial"/>
          <w:color w:val="000000" w:themeColor="text1"/>
          <w:sz w:val="24"/>
          <w:szCs w:val="24"/>
        </w:rPr>
        <w:t>.</w:t>
      </w:r>
    </w:p>
    <w:p w14:paraId="5BE210A2" w14:textId="77777777" w:rsidR="00EE4AA4" w:rsidRDefault="00EE4AA4" w:rsidP="0066154E">
      <w:pPr>
        <w:pStyle w:val="ListParagraph"/>
        <w:tabs>
          <w:tab w:val="left" w:pos="567"/>
        </w:tabs>
        <w:spacing w:after="0" w:line="240" w:lineRule="auto"/>
        <w:ind w:left="0"/>
        <w:contextualSpacing w:val="0"/>
        <w:rPr>
          <w:rFonts w:eastAsia="Arial" w:cs="Arial"/>
          <w:color w:val="000000" w:themeColor="text1"/>
          <w:sz w:val="24"/>
          <w:szCs w:val="24"/>
        </w:rPr>
      </w:pPr>
    </w:p>
    <w:p w14:paraId="47B70796" w14:textId="77777777" w:rsidR="00882FE7" w:rsidRPr="002A0ED1" w:rsidRDefault="00882FE7" w:rsidP="00882FE7">
      <w:pPr>
        <w:spacing w:after="240" w:line="240" w:lineRule="auto"/>
        <w:rPr>
          <w:rFonts w:ascii="Arial" w:eastAsia="Arial" w:hAnsi="Arial" w:cs="Arial"/>
          <w:color w:val="000000" w:themeColor="text1"/>
          <w:sz w:val="24"/>
          <w:szCs w:val="24"/>
        </w:rPr>
      </w:pPr>
      <w:r w:rsidRPr="002A0ED1">
        <w:rPr>
          <w:rFonts w:ascii="Arial" w:eastAsia="Arial" w:hAnsi="Arial" w:cs="Arial"/>
          <w:i/>
          <w:iCs/>
          <w:color w:val="000000" w:themeColor="text1"/>
          <w:sz w:val="24"/>
          <w:szCs w:val="24"/>
        </w:rPr>
        <w:t xml:space="preserve">Yours sincerely, </w:t>
      </w:r>
    </w:p>
    <w:p w14:paraId="53AAD6CA" w14:textId="6C750CD8" w:rsidR="00882FE7" w:rsidRPr="002A0ED1" w:rsidRDefault="001E34E8" w:rsidP="00882FE7">
      <w:pPr>
        <w:spacing w:after="240" w:line="240" w:lineRule="auto"/>
        <w:rPr>
          <w:rFonts w:ascii="Arial" w:hAnsi="Arial"/>
          <w:color w:val="000000" w:themeColor="text1"/>
          <w:sz w:val="24"/>
        </w:rPr>
      </w:pPr>
      <w:r w:rsidRPr="002A0ED1">
        <w:rPr>
          <w:rFonts w:ascii="Times New Roman" w:eastAsia="Times New Roman" w:hAnsi="Times New Roman" w:cs="Times New Roman"/>
          <w:noProof/>
          <w:spacing w:val="-2"/>
          <w:sz w:val="24"/>
          <w:szCs w:val="20"/>
          <w:lang w:eastAsia="en-GB"/>
        </w:rPr>
        <w:drawing>
          <wp:inline distT="0" distB="0" distL="0" distR="0" wp14:anchorId="617AA65D" wp14:editId="394D2D34">
            <wp:extent cx="2082630" cy="53971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5"/>
                    <a:stretch>
                      <a:fillRect/>
                    </a:stretch>
                  </pic:blipFill>
                  <pic:spPr>
                    <a:xfrm>
                      <a:off x="0" y="0"/>
                      <a:ext cx="2082630" cy="539717"/>
                    </a:xfrm>
                    <a:prstGeom prst="rect">
                      <a:avLst/>
                    </a:prstGeom>
                  </pic:spPr>
                </pic:pic>
              </a:graphicData>
            </a:graphic>
          </wp:inline>
        </w:drawing>
      </w:r>
    </w:p>
    <w:p w14:paraId="5583E443" w14:textId="77777777" w:rsidR="009741F0" w:rsidRPr="00AB5E7E" w:rsidRDefault="009741F0" w:rsidP="00592BCD">
      <w:pPr>
        <w:spacing w:after="0" w:line="240" w:lineRule="auto"/>
        <w:rPr>
          <w:rFonts w:ascii="Arial" w:hAnsi="Arial" w:cs="Arial"/>
          <w:b/>
          <w:sz w:val="24"/>
          <w:szCs w:val="24"/>
        </w:rPr>
      </w:pPr>
    </w:p>
    <w:p w14:paraId="47E36040" w14:textId="77777777" w:rsidR="00D6221F" w:rsidRPr="00AB5E7E" w:rsidRDefault="00D6221F" w:rsidP="00592BCD">
      <w:pPr>
        <w:pStyle w:val="ListParagraph"/>
        <w:tabs>
          <w:tab w:val="left" w:pos="567"/>
        </w:tabs>
        <w:spacing w:after="0" w:line="240" w:lineRule="auto"/>
        <w:ind w:left="0"/>
        <w:contextualSpacing w:val="0"/>
        <w:rPr>
          <w:rFonts w:cs="Arial"/>
          <w:sz w:val="24"/>
          <w:szCs w:val="24"/>
        </w:rPr>
      </w:pPr>
    </w:p>
    <w:p w14:paraId="2812ED9B" w14:textId="12F12615" w:rsidR="00742006" w:rsidRPr="00AB5E7E" w:rsidRDefault="00742006" w:rsidP="00592BCD">
      <w:pPr>
        <w:pStyle w:val="ListParagraph"/>
        <w:spacing w:after="0" w:line="240" w:lineRule="auto"/>
        <w:ind w:left="0"/>
        <w:contextualSpacing w:val="0"/>
        <w:rPr>
          <w:rFonts w:cs="Arial"/>
          <w:b/>
          <w:sz w:val="24"/>
          <w:szCs w:val="24"/>
        </w:rPr>
      </w:pPr>
    </w:p>
    <w:p w14:paraId="1A9C7560" w14:textId="77777777" w:rsidR="001E34E8" w:rsidRDefault="001E34E8" w:rsidP="00592BCD">
      <w:pPr>
        <w:pStyle w:val="ListParagraph"/>
        <w:spacing w:after="0" w:line="240" w:lineRule="auto"/>
        <w:ind w:left="0"/>
        <w:contextualSpacing w:val="0"/>
        <w:rPr>
          <w:rFonts w:cs="Arial"/>
          <w:b/>
          <w:sz w:val="24"/>
          <w:szCs w:val="24"/>
        </w:rPr>
      </w:pPr>
    </w:p>
    <w:p w14:paraId="2AD2F05A" w14:textId="77777777" w:rsidR="001E34E8" w:rsidRDefault="001E34E8" w:rsidP="00592BCD">
      <w:pPr>
        <w:pStyle w:val="ListParagraph"/>
        <w:spacing w:after="0" w:line="240" w:lineRule="auto"/>
        <w:ind w:left="0"/>
        <w:contextualSpacing w:val="0"/>
        <w:rPr>
          <w:rFonts w:cs="Arial"/>
          <w:b/>
          <w:sz w:val="24"/>
          <w:szCs w:val="24"/>
        </w:rPr>
      </w:pPr>
    </w:p>
    <w:p w14:paraId="3886A766" w14:textId="77777777" w:rsidR="001E34E8" w:rsidRDefault="001E34E8" w:rsidP="00592BCD">
      <w:pPr>
        <w:pStyle w:val="ListParagraph"/>
        <w:spacing w:after="0" w:line="240" w:lineRule="auto"/>
        <w:ind w:left="0"/>
        <w:contextualSpacing w:val="0"/>
        <w:rPr>
          <w:rFonts w:cs="Arial"/>
          <w:b/>
          <w:sz w:val="24"/>
          <w:szCs w:val="24"/>
        </w:rPr>
        <w:sectPr w:rsidR="001E34E8">
          <w:footerReference w:type="even" r:id="rId16"/>
          <w:footerReference w:type="default" r:id="rId17"/>
          <w:headerReference w:type="first" r:id="rId18"/>
          <w:footerReference w:type="first" r:id="rId19"/>
          <w:pgSz w:w="11906" w:h="16838"/>
          <w:pgMar w:top="1351" w:right="1135" w:bottom="822" w:left="1133" w:header="720" w:footer="720" w:gutter="0"/>
          <w:cols w:space="720"/>
          <w:titlePg/>
        </w:sectPr>
      </w:pPr>
    </w:p>
    <w:p w14:paraId="222E5A5B" w14:textId="77777777" w:rsidR="00EE4AA4" w:rsidRPr="002A0ED1" w:rsidRDefault="00EE4AA4" w:rsidP="00EE4AA4">
      <w:pPr>
        <w:spacing w:after="60" w:line="240" w:lineRule="auto"/>
        <w:contextualSpacing/>
        <w:rPr>
          <w:rFonts w:ascii="Arial" w:eastAsia="Arial" w:hAnsi="Arial" w:cs="Arial"/>
          <w:b/>
          <w:bCs/>
          <w:color w:val="000000" w:themeColor="text1"/>
          <w:sz w:val="48"/>
          <w:szCs w:val="48"/>
        </w:rPr>
      </w:pPr>
    </w:p>
    <w:p w14:paraId="674D10A0" w14:textId="77777777" w:rsidR="00EE4AA4" w:rsidRPr="002A0ED1" w:rsidRDefault="00EE4AA4" w:rsidP="00EE4AA4">
      <w:pPr>
        <w:spacing w:after="133" w:line="259" w:lineRule="auto"/>
        <w:ind w:left="1"/>
        <w:rPr>
          <w:rFonts w:ascii="Arial" w:eastAsia="Arial" w:hAnsi="Arial" w:cs="Arial"/>
          <w:color w:val="000000"/>
          <w:lang w:eastAsia="en-GB"/>
        </w:rPr>
      </w:pPr>
      <w:r w:rsidRPr="002A0ED1">
        <w:rPr>
          <w:rFonts w:ascii="Arial" w:eastAsia="Arial" w:hAnsi="Arial" w:cs="Arial"/>
          <w:noProof/>
          <w:color w:val="000000"/>
          <w:lang w:eastAsia="en-GB"/>
        </w:rPr>
        <w:drawing>
          <wp:inline distT="0" distB="0" distL="0" distR="0" wp14:anchorId="0684E820" wp14:editId="33C9BC50">
            <wp:extent cx="1710055" cy="13792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0"/>
                    <a:stretch>
                      <a:fillRect/>
                    </a:stretch>
                  </pic:blipFill>
                  <pic:spPr>
                    <a:xfrm>
                      <a:off x="0" y="0"/>
                      <a:ext cx="1710055" cy="1379220"/>
                    </a:xfrm>
                    <a:prstGeom prst="rect">
                      <a:avLst/>
                    </a:prstGeom>
                  </pic:spPr>
                </pic:pic>
              </a:graphicData>
            </a:graphic>
          </wp:inline>
        </w:drawing>
      </w:r>
    </w:p>
    <w:p w14:paraId="1283B37A" w14:textId="77777777" w:rsidR="00EE4AA4" w:rsidRPr="002A0ED1" w:rsidRDefault="00EE4AA4" w:rsidP="00EE4AA4">
      <w:pPr>
        <w:spacing w:after="105" w:line="259" w:lineRule="auto"/>
        <w:ind w:left="64"/>
        <w:jc w:val="center"/>
        <w:rPr>
          <w:rFonts w:ascii="Arial" w:eastAsia="Arial" w:hAnsi="Arial" w:cs="Arial"/>
          <w:color w:val="000000"/>
          <w:lang w:eastAsia="en-GB"/>
        </w:rPr>
      </w:pPr>
      <w:r w:rsidRPr="002A0ED1">
        <w:rPr>
          <w:rFonts w:ascii="Arial" w:eastAsia="Arial" w:hAnsi="Arial" w:cs="Arial"/>
          <w:b/>
          <w:color w:val="000000"/>
          <w:lang w:eastAsia="en-GB"/>
        </w:rPr>
        <w:t xml:space="preserve"> </w:t>
      </w:r>
    </w:p>
    <w:p w14:paraId="618911A1" w14:textId="77777777" w:rsidR="00EE4AA4" w:rsidRPr="002A0ED1" w:rsidRDefault="00EE4AA4" w:rsidP="00EE4AA4">
      <w:pPr>
        <w:spacing w:after="108" w:line="259" w:lineRule="auto"/>
        <w:ind w:left="64"/>
        <w:jc w:val="center"/>
        <w:rPr>
          <w:rFonts w:ascii="Arial" w:eastAsia="Arial" w:hAnsi="Arial" w:cs="Arial"/>
          <w:color w:val="000000"/>
          <w:lang w:eastAsia="en-GB"/>
        </w:rPr>
      </w:pPr>
      <w:r w:rsidRPr="002A0ED1">
        <w:rPr>
          <w:rFonts w:ascii="Arial" w:eastAsia="Arial" w:hAnsi="Arial" w:cs="Arial"/>
          <w:b/>
          <w:color w:val="000000"/>
          <w:lang w:eastAsia="en-GB"/>
        </w:rPr>
        <w:t xml:space="preserve"> </w:t>
      </w:r>
    </w:p>
    <w:p w14:paraId="6276442C" w14:textId="77777777" w:rsidR="00EE4AA4" w:rsidRPr="002A0ED1" w:rsidRDefault="00EE4AA4" w:rsidP="00EE4AA4">
      <w:pPr>
        <w:spacing w:after="105" w:line="259" w:lineRule="auto"/>
        <w:rPr>
          <w:rFonts w:ascii="Arial" w:eastAsia="Arial" w:hAnsi="Arial" w:cs="Arial"/>
          <w:color w:val="000000"/>
          <w:lang w:eastAsia="en-GB"/>
        </w:rPr>
      </w:pPr>
    </w:p>
    <w:p w14:paraId="6E224165" w14:textId="77777777" w:rsidR="00EE4AA4" w:rsidRPr="002A0ED1" w:rsidRDefault="00EE4AA4" w:rsidP="00EE4AA4">
      <w:pPr>
        <w:spacing w:after="480" w:line="259" w:lineRule="auto"/>
        <w:ind w:left="-6" w:hanging="11"/>
        <w:rPr>
          <w:rFonts w:ascii="Arial" w:eastAsia="Arial" w:hAnsi="Arial" w:cs="Arial"/>
          <w:b/>
          <w:color w:val="532A45"/>
          <w:sz w:val="52"/>
          <w:szCs w:val="32"/>
          <w:lang w:eastAsia="en-GB"/>
        </w:rPr>
      </w:pPr>
      <w:r w:rsidRPr="002A0ED1">
        <w:rPr>
          <w:rFonts w:ascii="Arial" w:eastAsia="Arial" w:hAnsi="Arial" w:cs="Arial"/>
          <w:b/>
          <w:color w:val="532A45"/>
          <w:sz w:val="52"/>
          <w:szCs w:val="32"/>
          <w:lang w:eastAsia="en-GB"/>
        </w:rPr>
        <w:t>Amendments to the Armed Forces Pension Scheme Regulations 2014 (S.I. 2014/2336)</w:t>
      </w:r>
    </w:p>
    <w:p w14:paraId="3333B1BC" w14:textId="77777777" w:rsidR="00EE4AA4" w:rsidRPr="002A0ED1" w:rsidRDefault="00EE4AA4" w:rsidP="00EE4AA4">
      <w:pPr>
        <w:spacing w:after="480" w:line="259" w:lineRule="auto"/>
        <w:ind w:left="-5" w:hanging="10"/>
        <w:rPr>
          <w:rFonts w:ascii="Arial" w:eastAsia="Arial" w:hAnsi="Arial" w:cs="Arial"/>
          <w:color w:val="532A45"/>
          <w:lang w:eastAsia="en-GB"/>
        </w:rPr>
      </w:pPr>
      <w:r w:rsidRPr="002A0ED1">
        <w:rPr>
          <w:rFonts w:ascii="Arial" w:eastAsia="Arial" w:hAnsi="Arial" w:cs="Arial"/>
          <w:bCs/>
          <w:color w:val="532A45"/>
          <w:sz w:val="40"/>
          <w:lang w:eastAsia="en-GB"/>
        </w:rPr>
        <w:t xml:space="preserve">Proposed amendment to correct errors in the 2021 and 2022 Revaluation Orders </w:t>
      </w:r>
    </w:p>
    <w:p w14:paraId="61363E74" w14:textId="531AE612" w:rsidR="00EE4AA4" w:rsidRPr="002A0ED1" w:rsidRDefault="00EE4AA4" w:rsidP="00EE4AA4">
      <w:pPr>
        <w:spacing w:after="480" w:line="259" w:lineRule="auto"/>
        <w:ind w:left="576" w:hanging="576"/>
        <w:rPr>
          <w:rFonts w:ascii="Arial" w:eastAsia="Arial" w:hAnsi="Arial" w:cs="Arial"/>
          <w:bCs/>
          <w:color w:val="532A45"/>
          <w:sz w:val="28"/>
          <w:szCs w:val="28"/>
          <w:lang w:eastAsia="en-GB"/>
        </w:rPr>
      </w:pPr>
      <w:r w:rsidRPr="002A0ED1">
        <w:rPr>
          <w:rFonts w:ascii="Arial" w:eastAsia="Arial" w:hAnsi="Arial" w:cs="Arial"/>
          <w:bCs/>
          <w:color w:val="532A45"/>
          <w:sz w:val="48"/>
          <w:szCs w:val="28"/>
          <w:lang w:eastAsia="en-GB"/>
        </w:rPr>
        <w:t xml:space="preserve">Consultation </w:t>
      </w:r>
      <w:r>
        <w:rPr>
          <w:rFonts w:ascii="Arial" w:eastAsia="Arial" w:hAnsi="Arial" w:cs="Arial"/>
          <w:bCs/>
          <w:color w:val="532A45"/>
          <w:sz w:val="48"/>
          <w:szCs w:val="28"/>
          <w:lang w:eastAsia="en-GB"/>
        </w:rPr>
        <w:t>Response</w:t>
      </w:r>
    </w:p>
    <w:p w14:paraId="7906DB14" w14:textId="77777777" w:rsidR="00EE4AA4" w:rsidRPr="002A0ED1" w:rsidRDefault="00EE4AA4" w:rsidP="00EE4AA4">
      <w:pPr>
        <w:spacing w:after="105" w:line="259" w:lineRule="auto"/>
        <w:ind w:left="64"/>
        <w:jc w:val="center"/>
        <w:rPr>
          <w:rFonts w:ascii="Arial" w:eastAsia="Arial" w:hAnsi="Arial" w:cs="Arial"/>
          <w:color w:val="532A45"/>
          <w:lang w:eastAsia="en-GB"/>
        </w:rPr>
      </w:pPr>
      <w:r w:rsidRPr="002A0ED1">
        <w:rPr>
          <w:rFonts w:ascii="Arial" w:eastAsia="Arial" w:hAnsi="Arial" w:cs="Arial"/>
          <w:b/>
          <w:color w:val="532A45"/>
          <w:lang w:eastAsia="en-GB"/>
        </w:rPr>
        <w:t xml:space="preserve"> </w:t>
      </w:r>
    </w:p>
    <w:p w14:paraId="170F8089" w14:textId="77777777" w:rsidR="00EE4AA4" w:rsidRDefault="00EE4AA4" w:rsidP="00EE4AA4">
      <w:pPr>
        <w:spacing w:line="259" w:lineRule="auto"/>
        <w:ind w:left="64"/>
        <w:jc w:val="center"/>
        <w:rPr>
          <w:rFonts w:ascii="Arial" w:eastAsia="Arial" w:hAnsi="Arial" w:cs="Arial"/>
          <w:b/>
          <w:color w:val="000000"/>
          <w:lang w:eastAsia="en-GB"/>
        </w:rPr>
      </w:pPr>
      <w:r w:rsidRPr="002A0ED1">
        <w:rPr>
          <w:rFonts w:ascii="Arial" w:eastAsia="Arial" w:hAnsi="Arial" w:cs="Arial"/>
          <w:b/>
          <w:color w:val="000000"/>
          <w:lang w:eastAsia="en-GB"/>
        </w:rPr>
        <w:t xml:space="preserve"> </w:t>
      </w:r>
    </w:p>
    <w:p w14:paraId="36C6FF98" w14:textId="77777777" w:rsidR="00266DEB" w:rsidRDefault="00266DEB" w:rsidP="00EE4AA4">
      <w:pPr>
        <w:spacing w:line="259" w:lineRule="auto"/>
        <w:ind w:left="64"/>
        <w:jc w:val="center"/>
        <w:rPr>
          <w:rFonts w:ascii="Arial" w:eastAsia="Arial" w:hAnsi="Arial" w:cs="Arial"/>
          <w:b/>
          <w:color w:val="000000"/>
          <w:lang w:eastAsia="en-GB"/>
        </w:rPr>
      </w:pPr>
    </w:p>
    <w:p w14:paraId="6D5C7125" w14:textId="77777777" w:rsidR="00266DEB" w:rsidRDefault="00266DEB" w:rsidP="00EE4AA4">
      <w:pPr>
        <w:spacing w:line="259" w:lineRule="auto"/>
        <w:ind w:left="64"/>
        <w:jc w:val="center"/>
        <w:rPr>
          <w:rFonts w:ascii="Arial" w:eastAsia="Arial" w:hAnsi="Arial" w:cs="Arial"/>
          <w:b/>
          <w:color w:val="000000"/>
          <w:lang w:eastAsia="en-GB"/>
        </w:rPr>
      </w:pPr>
    </w:p>
    <w:p w14:paraId="1D66250A" w14:textId="77777777" w:rsidR="00266DEB" w:rsidRDefault="00266DEB" w:rsidP="00EE4AA4">
      <w:pPr>
        <w:spacing w:line="259" w:lineRule="auto"/>
        <w:ind w:left="64"/>
        <w:jc w:val="center"/>
        <w:rPr>
          <w:rFonts w:ascii="Arial" w:eastAsia="Arial" w:hAnsi="Arial" w:cs="Arial"/>
          <w:b/>
          <w:color w:val="000000"/>
          <w:lang w:eastAsia="en-GB"/>
        </w:rPr>
      </w:pPr>
    </w:p>
    <w:p w14:paraId="2549AC98" w14:textId="77777777" w:rsidR="00266DEB" w:rsidRDefault="00266DEB" w:rsidP="00EE4AA4">
      <w:pPr>
        <w:spacing w:line="259" w:lineRule="auto"/>
        <w:ind w:left="64"/>
        <w:jc w:val="center"/>
        <w:rPr>
          <w:rFonts w:ascii="Arial" w:eastAsia="Arial" w:hAnsi="Arial" w:cs="Arial"/>
          <w:b/>
          <w:color w:val="000000"/>
          <w:lang w:eastAsia="en-GB"/>
        </w:rPr>
      </w:pPr>
    </w:p>
    <w:p w14:paraId="3DAF71A9" w14:textId="77777777" w:rsidR="00266DEB" w:rsidRDefault="00266DEB" w:rsidP="00EE4AA4">
      <w:pPr>
        <w:spacing w:line="259" w:lineRule="auto"/>
        <w:ind w:left="64"/>
        <w:jc w:val="center"/>
        <w:rPr>
          <w:rFonts w:ascii="Arial" w:eastAsia="Arial" w:hAnsi="Arial" w:cs="Arial"/>
          <w:b/>
          <w:color w:val="000000"/>
          <w:lang w:eastAsia="en-GB"/>
        </w:rPr>
      </w:pPr>
    </w:p>
    <w:p w14:paraId="64287FFD" w14:textId="77777777" w:rsidR="00266DEB" w:rsidRDefault="00266DEB" w:rsidP="00EE4AA4">
      <w:pPr>
        <w:spacing w:line="259" w:lineRule="auto"/>
        <w:ind w:left="64"/>
        <w:jc w:val="center"/>
        <w:rPr>
          <w:rFonts w:ascii="Arial" w:eastAsia="Arial" w:hAnsi="Arial" w:cs="Arial"/>
          <w:b/>
          <w:color w:val="000000"/>
          <w:lang w:eastAsia="en-GB"/>
        </w:rPr>
      </w:pPr>
    </w:p>
    <w:p w14:paraId="520F4EEB" w14:textId="77777777" w:rsidR="00266DEB" w:rsidRDefault="00266DEB" w:rsidP="00EE4AA4">
      <w:pPr>
        <w:spacing w:line="259" w:lineRule="auto"/>
        <w:ind w:left="64"/>
        <w:jc w:val="center"/>
        <w:rPr>
          <w:rFonts w:ascii="Arial" w:eastAsia="Arial" w:hAnsi="Arial" w:cs="Arial"/>
          <w:b/>
          <w:color w:val="000000"/>
          <w:lang w:eastAsia="en-GB"/>
        </w:rPr>
      </w:pPr>
    </w:p>
    <w:p w14:paraId="0C604C19" w14:textId="77777777" w:rsidR="00266DEB" w:rsidRPr="002A0ED1" w:rsidRDefault="00266DEB" w:rsidP="00EE4AA4">
      <w:pPr>
        <w:spacing w:line="259" w:lineRule="auto"/>
        <w:ind w:left="64"/>
        <w:jc w:val="center"/>
        <w:rPr>
          <w:rFonts w:ascii="Arial" w:eastAsia="Arial" w:hAnsi="Arial" w:cs="Arial"/>
          <w:color w:val="000000"/>
          <w:lang w:eastAsia="en-GB"/>
        </w:rPr>
      </w:pPr>
    </w:p>
    <w:p w14:paraId="48C2BB65" w14:textId="77777777" w:rsidR="00EE4AA4" w:rsidRPr="002A0ED1" w:rsidRDefault="00EE4AA4" w:rsidP="00EE4AA4">
      <w:pPr>
        <w:spacing w:after="80" w:line="259" w:lineRule="auto"/>
        <w:rPr>
          <w:rFonts w:ascii="Arial" w:eastAsia="Arial" w:hAnsi="Arial" w:cs="Arial"/>
          <w:bCs/>
          <w:color w:val="000000"/>
          <w:sz w:val="20"/>
          <w:szCs w:val="20"/>
          <w:lang w:eastAsia="en-GB"/>
        </w:rPr>
      </w:pPr>
    </w:p>
    <w:p w14:paraId="5015A4E2" w14:textId="66A62F35" w:rsidR="005C5172" w:rsidRPr="00266DEB" w:rsidRDefault="00266DEB" w:rsidP="00266DEB">
      <w:pPr>
        <w:tabs>
          <w:tab w:val="left" w:pos="567"/>
        </w:tabs>
        <w:spacing w:line="240" w:lineRule="auto"/>
        <w:jc w:val="right"/>
        <w:rPr>
          <w:rFonts w:ascii="Arial" w:eastAsia="Arial" w:hAnsi="Arial" w:cs="Arial"/>
          <w:bCs/>
          <w:color w:val="532A45"/>
          <w:sz w:val="40"/>
          <w:lang w:eastAsia="en-GB"/>
        </w:rPr>
        <w:sectPr w:rsidR="005C5172" w:rsidRPr="00266DEB">
          <w:pgSz w:w="11906" w:h="16838"/>
          <w:pgMar w:top="1351" w:right="1135" w:bottom="822" w:left="1133" w:header="720" w:footer="720" w:gutter="0"/>
          <w:cols w:space="720"/>
          <w:titlePg/>
        </w:sectPr>
      </w:pPr>
      <w:r>
        <w:rPr>
          <w:rFonts w:ascii="Arial" w:eastAsia="Arial" w:hAnsi="Arial" w:cs="Arial"/>
          <w:bCs/>
          <w:color w:val="532A45"/>
          <w:sz w:val="40"/>
          <w:lang w:eastAsia="en-GB"/>
        </w:rPr>
        <w:t>1</w:t>
      </w:r>
      <w:r w:rsidR="006F385D">
        <w:rPr>
          <w:rFonts w:ascii="Arial" w:eastAsia="Arial" w:hAnsi="Arial" w:cs="Arial"/>
          <w:bCs/>
          <w:color w:val="532A45"/>
          <w:sz w:val="40"/>
          <w:lang w:eastAsia="en-GB"/>
        </w:rPr>
        <w:t>1</w:t>
      </w:r>
      <w:r>
        <w:rPr>
          <w:rFonts w:ascii="Arial" w:eastAsia="Arial" w:hAnsi="Arial" w:cs="Arial"/>
          <w:bCs/>
          <w:color w:val="532A45"/>
          <w:sz w:val="40"/>
          <w:lang w:eastAsia="en-GB"/>
        </w:rPr>
        <w:t xml:space="preserve"> </w:t>
      </w:r>
      <w:r w:rsidRPr="00266DEB">
        <w:rPr>
          <w:rFonts w:ascii="Arial" w:eastAsia="Arial" w:hAnsi="Arial" w:cs="Arial"/>
          <w:bCs/>
          <w:color w:val="532A45"/>
          <w:sz w:val="40"/>
          <w:lang w:eastAsia="en-GB"/>
        </w:rPr>
        <w:t>April 2024</w:t>
      </w:r>
    </w:p>
    <w:p w14:paraId="374271C7" w14:textId="60913832" w:rsidR="007E76C8" w:rsidRPr="006C4D93" w:rsidRDefault="00445C36" w:rsidP="005C5172">
      <w:pPr>
        <w:pStyle w:val="ListParagraph"/>
        <w:numPr>
          <w:ilvl w:val="0"/>
          <w:numId w:val="22"/>
        </w:numPr>
        <w:tabs>
          <w:tab w:val="left" w:pos="567"/>
        </w:tabs>
        <w:spacing w:line="240" w:lineRule="auto"/>
        <w:ind w:left="0" w:firstLine="0"/>
        <w:contextualSpacing w:val="0"/>
        <w:rPr>
          <w:rFonts w:cs="Arial"/>
          <w:sz w:val="24"/>
          <w:szCs w:val="24"/>
        </w:rPr>
      </w:pPr>
      <w:r w:rsidRPr="004A51A1">
        <w:rPr>
          <w:color w:val="000000"/>
          <w:sz w:val="24"/>
          <w:szCs w:val="24"/>
        </w:rPr>
        <w:lastRenderedPageBreak/>
        <w:t>This is MOD’s response to the</w:t>
      </w:r>
      <w:r w:rsidR="004211A2" w:rsidRPr="004A51A1">
        <w:rPr>
          <w:color w:val="000000"/>
          <w:sz w:val="24"/>
          <w:szCs w:val="24"/>
        </w:rPr>
        <w:t xml:space="preserve"> stakeholder</w:t>
      </w:r>
      <w:r w:rsidRPr="004A51A1">
        <w:rPr>
          <w:color w:val="000000"/>
          <w:sz w:val="24"/>
          <w:szCs w:val="24"/>
        </w:rPr>
        <w:t xml:space="preserve"> consultation which </w:t>
      </w:r>
      <w:r w:rsidR="006F5F2B" w:rsidRPr="004A51A1">
        <w:rPr>
          <w:color w:val="000000"/>
          <w:sz w:val="24"/>
          <w:szCs w:val="24"/>
        </w:rPr>
        <w:t>was conducted between 22</w:t>
      </w:r>
      <w:r w:rsidR="006F5F2B" w:rsidRPr="004A51A1">
        <w:rPr>
          <w:color w:val="000000"/>
          <w:sz w:val="24"/>
          <w:szCs w:val="24"/>
          <w:vertAlign w:val="superscript"/>
        </w:rPr>
        <w:t xml:space="preserve"> </w:t>
      </w:r>
      <w:r w:rsidR="006F5F2B" w:rsidRPr="004A51A1">
        <w:rPr>
          <w:color w:val="000000"/>
          <w:sz w:val="24"/>
          <w:szCs w:val="24"/>
        </w:rPr>
        <w:t>January 2024 and 4 March 2024.</w:t>
      </w:r>
      <w:r w:rsidR="006C4D93">
        <w:rPr>
          <w:color w:val="000000"/>
          <w:sz w:val="24"/>
          <w:szCs w:val="24"/>
        </w:rPr>
        <w:t xml:space="preserve"> </w:t>
      </w:r>
      <w:r w:rsidR="004E26E9" w:rsidRPr="006C4D93">
        <w:rPr>
          <w:rFonts w:cs="Arial"/>
          <w:sz w:val="24"/>
          <w:szCs w:val="24"/>
        </w:rPr>
        <w:t>MOD received one response</w:t>
      </w:r>
      <w:r w:rsidR="00C67A29" w:rsidRPr="006C4D93">
        <w:rPr>
          <w:rFonts w:cs="Arial"/>
          <w:sz w:val="24"/>
          <w:szCs w:val="24"/>
        </w:rPr>
        <w:t xml:space="preserve"> to the consultation.</w:t>
      </w:r>
      <w:r w:rsidR="004E26E9" w:rsidRPr="006C4D93">
        <w:rPr>
          <w:rFonts w:cs="Arial"/>
          <w:sz w:val="24"/>
          <w:szCs w:val="24"/>
        </w:rPr>
        <w:t xml:space="preserve"> </w:t>
      </w:r>
      <w:r w:rsidR="008F2BFE" w:rsidRPr="006C4D93">
        <w:rPr>
          <w:rFonts w:cs="Arial"/>
          <w:sz w:val="24"/>
          <w:szCs w:val="24"/>
        </w:rPr>
        <w:t xml:space="preserve">While the respondent </w:t>
      </w:r>
      <w:r w:rsidR="007F5994" w:rsidRPr="006C4D93">
        <w:rPr>
          <w:rFonts w:cs="Arial"/>
          <w:sz w:val="24"/>
          <w:szCs w:val="24"/>
        </w:rPr>
        <w:t>supported the proposed legislative chan</w:t>
      </w:r>
      <w:r w:rsidR="00376D66" w:rsidRPr="006C4D93">
        <w:rPr>
          <w:rFonts w:cs="Arial"/>
          <w:sz w:val="24"/>
          <w:szCs w:val="24"/>
        </w:rPr>
        <w:t>ge being made to address the discrepancies</w:t>
      </w:r>
      <w:r w:rsidR="007F5994" w:rsidRPr="006C4D93">
        <w:rPr>
          <w:rFonts w:cs="Arial"/>
          <w:sz w:val="24"/>
          <w:szCs w:val="24"/>
        </w:rPr>
        <w:t>,</w:t>
      </w:r>
      <w:r w:rsidR="00376D66" w:rsidRPr="006C4D93">
        <w:rPr>
          <w:rFonts w:cs="Arial"/>
          <w:sz w:val="24"/>
          <w:szCs w:val="24"/>
        </w:rPr>
        <w:t xml:space="preserve"> there were concerns</w:t>
      </w:r>
      <w:r w:rsidR="00645DD3" w:rsidRPr="006C4D93">
        <w:rPr>
          <w:rFonts w:cs="Arial"/>
          <w:sz w:val="24"/>
          <w:szCs w:val="24"/>
        </w:rPr>
        <w:t xml:space="preserve"> about </w:t>
      </w:r>
      <w:r w:rsidR="00382983" w:rsidRPr="006C4D93">
        <w:rPr>
          <w:rFonts w:cs="Arial"/>
          <w:sz w:val="24"/>
          <w:szCs w:val="24"/>
        </w:rPr>
        <w:t xml:space="preserve">the application of </w:t>
      </w:r>
      <w:r w:rsidR="00E50317" w:rsidRPr="006C4D93">
        <w:rPr>
          <w:rFonts w:cs="Arial"/>
          <w:sz w:val="24"/>
          <w:szCs w:val="24"/>
        </w:rPr>
        <w:t>interest</w:t>
      </w:r>
      <w:r w:rsidR="00382983" w:rsidRPr="006C4D93">
        <w:rPr>
          <w:rFonts w:cs="Arial"/>
          <w:sz w:val="24"/>
          <w:szCs w:val="24"/>
        </w:rPr>
        <w:t xml:space="preserve"> and the effect on member</w:t>
      </w:r>
      <w:r w:rsidR="00AC590E">
        <w:rPr>
          <w:rFonts w:cs="Arial"/>
          <w:sz w:val="24"/>
          <w:szCs w:val="24"/>
        </w:rPr>
        <w:t>s’</w:t>
      </w:r>
      <w:r w:rsidR="00382983" w:rsidRPr="006C4D93">
        <w:rPr>
          <w:rFonts w:cs="Arial"/>
          <w:sz w:val="24"/>
          <w:szCs w:val="24"/>
        </w:rPr>
        <w:t xml:space="preserve"> McCloud election</w:t>
      </w:r>
      <w:r w:rsidR="00E50317" w:rsidRPr="006C4D93">
        <w:rPr>
          <w:rFonts w:cs="Arial"/>
          <w:sz w:val="24"/>
          <w:szCs w:val="24"/>
        </w:rPr>
        <w:t>.</w:t>
      </w:r>
      <w:r w:rsidR="00E732F9" w:rsidRPr="006C4D93">
        <w:rPr>
          <w:rFonts w:cs="Arial"/>
          <w:sz w:val="24"/>
          <w:szCs w:val="24"/>
        </w:rPr>
        <w:t xml:space="preserve"> </w:t>
      </w:r>
      <w:r w:rsidR="006C4D93">
        <w:rPr>
          <w:rFonts w:cs="Arial"/>
          <w:sz w:val="24"/>
          <w:szCs w:val="24"/>
        </w:rPr>
        <w:t xml:space="preserve">The comments raised in response to the </w:t>
      </w:r>
      <w:r w:rsidR="006A508D">
        <w:rPr>
          <w:rFonts w:cs="Arial"/>
          <w:sz w:val="24"/>
          <w:szCs w:val="24"/>
        </w:rPr>
        <w:t xml:space="preserve">questions asked in the consultation are detailed below, followed by MOD’s response. </w:t>
      </w:r>
    </w:p>
    <w:p w14:paraId="53D672BC" w14:textId="77777777" w:rsidR="005C5172" w:rsidRDefault="005C5172" w:rsidP="00592BCD">
      <w:pPr>
        <w:tabs>
          <w:tab w:val="left" w:pos="567"/>
        </w:tabs>
        <w:spacing w:after="0" w:line="240" w:lineRule="auto"/>
        <w:rPr>
          <w:rFonts w:ascii="Arial" w:hAnsi="Arial" w:cs="Arial"/>
          <w:sz w:val="24"/>
          <w:szCs w:val="24"/>
        </w:rPr>
      </w:pPr>
    </w:p>
    <w:p w14:paraId="285210AF" w14:textId="201F20CA" w:rsidR="00266DEB" w:rsidRDefault="007E76C8" w:rsidP="00592BCD">
      <w:pPr>
        <w:tabs>
          <w:tab w:val="left" w:pos="567"/>
        </w:tabs>
        <w:spacing w:after="0" w:line="240" w:lineRule="auto"/>
        <w:rPr>
          <w:rFonts w:ascii="Arial" w:hAnsi="Arial" w:cs="Arial"/>
          <w:sz w:val="24"/>
          <w:szCs w:val="24"/>
        </w:rPr>
      </w:pPr>
      <w:r w:rsidRPr="00545BEC">
        <w:rPr>
          <w:rFonts w:ascii="Arial" w:hAnsi="Arial" w:cs="Arial"/>
          <w:b/>
          <w:bCs/>
          <w:sz w:val="24"/>
          <w:szCs w:val="24"/>
        </w:rPr>
        <w:t>Question 1</w:t>
      </w:r>
      <w:r w:rsidRPr="00592BCD">
        <w:rPr>
          <w:rFonts w:ascii="Arial" w:hAnsi="Arial" w:cs="Arial"/>
          <w:sz w:val="24"/>
          <w:szCs w:val="24"/>
        </w:rPr>
        <w:t xml:space="preserve">  </w:t>
      </w:r>
    </w:p>
    <w:p w14:paraId="57D5CD5D" w14:textId="29EA9B3C" w:rsidR="007E76C8" w:rsidRPr="00592BCD" w:rsidRDefault="007E76C8" w:rsidP="00592BCD">
      <w:pPr>
        <w:tabs>
          <w:tab w:val="left" w:pos="567"/>
        </w:tabs>
        <w:spacing w:after="0" w:line="240" w:lineRule="auto"/>
        <w:rPr>
          <w:rFonts w:ascii="Arial" w:hAnsi="Arial" w:cs="Arial"/>
          <w:sz w:val="24"/>
          <w:szCs w:val="24"/>
        </w:rPr>
      </w:pPr>
      <w:r w:rsidRPr="00592BCD">
        <w:rPr>
          <w:rFonts w:ascii="Arial" w:hAnsi="Arial" w:cs="Arial"/>
          <w:sz w:val="24"/>
          <w:szCs w:val="24"/>
        </w:rPr>
        <w:t xml:space="preserve">Do the proposed changes to regulation ensure that affected scheme members have the correct revaluation rates applied to their pension benefits for 2021 and 2022? </w:t>
      </w:r>
    </w:p>
    <w:p w14:paraId="24625877" w14:textId="77777777" w:rsidR="006B304A" w:rsidRPr="00592BCD" w:rsidRDefault="006B304A" w:rsidP="00592BCD">
      <w:pPr>
        <w:tabs>
          <w:tab w:val="left" w:pos="567"/>
        </w:tabs>
        <w:spacing w:after="0" w:line="240" w:lineRule="auto"/>
        <w:rPr>
          <w:rFonts w:ascii="Arial" w:hAnsi="Arial" w:cs="Arial"/>
          <w:sz w:val="24"/>
          <w:szCs w:val="24"/>
        </w:rPr>
      </w:pPr>
    </w:p>
    <w:p w14:paraId="752177B1" w14:textId="21F1B007" w:rsidR="000051BB" w:rsidRPr="00592BCD" w:rsidRDefault="00CC4B02" w:rsidP="00FF2086">
      <w:pPr>
        <w:pStyle w:val="ListParagraph"/>
        <w:numPr>
          <w:ilvl w:val="0"/>
          <w:numId w:val="4"/>
        </w:numPr>
        <w:tabs>
          <w:tab w:val="left" w:pos="709"/>
        </w:tabs>
        <w:spacing w:line="240" w:lineRule="auto"/>
        <w:ind w:left="714" w:hanging="357"/>
        <w:contextualSpacing w:val="0"/>
        <w:rPr>
          <w:rFonts w:cs="Arial"/>
          <w:sz w:val="24"/>
          <w:szCs w:val="24"/>
        </w:rPr>
      </w:pPr>
      <w:r>
        <w:rPr>
          <w:rFonts w:cs="Arial"/>
          <w:sz w:val="24"/>
          <w:szCs w:val="24"/>
        </w:rPr>
        <w:t xml:space="preserve">Stakeholder </w:t>
      </w:r>
      <w:r w:rsidR="00592BCD" w:rsidRPr="00592BCD">
        <w:rPr>
          <w:rFonts w:cs="Arial"/>
          <w:sz w:val="24"/>
          <w:szCs w:val="24"/>
        </w:rPr>
        <w:t>response</w:t>
      </w:r>
      <w:r w:rsidR="000051BB" w:rsidRPr="00592BCD">
        <w:rPr>
          <w:rFonts w:cs="Arial"/>
          <w:sz w:val="24"/>
          <w:szCs w:val="24"/>
        </w:rPr>
        <w:t xml:space="preserve">: </w:t>
      </w:r>
      <w:r w:rsidR="006B304A" w:rsidRPr="00592BCD">
        <w:rPr>
          <w:rFonts w:cs="Arial"/>
          <w:sz w:val="24"/>
          <w:szCs w:val="24"/>
        </w:rPr>
        <w:t>Yes, but please note that it is our opinion that a contributing reason for this error is the lack of transparency as to which ONS index is used to provide the Average Weekly Earnings (AWE) rates published in the Treasury Order. Whilst the methodology for the index supplement calculation is understood, without a clear reference/link to the relevant ONS index it is not possible to say with any certainty that affected members will have the correct revaluation rates applied</w:t>
      </w:r>
      <w:r w:rsidR="000051BB" w:rsidRPr="00592BCD">
        <w:rPr>
          <w:rFonts w:cs="Arial"/>
          <w:sz w:val="24"/>
          <w:szCs w:val="24"/>
        </w:rPr>
        <w:t xml:space="preserve">. </w:t>
      </w:r>
    </w:p>
    <w:p w14:paraId="1D9CA905" w14:textId="38C13050" w:rsidR="000051BB" w:rsidRPr="00592BCD" w:rsidRDefault="000051BB" w:rsidP="00FF2086">
      <w:pPr>
        <w:pStyle w:val="ListParagraph"/>
        <w:numPr>
          <w:ilvl w:val="0"/>
          <w:numId w:val="4"/>
        </w:numPr>
        <w:tabs>
          <w:tab w:val="left" w:pos="709"/>
        </w:tabs>
        <w:spacing w:after="0" w:line="240" w:lineRule="auto"/>
        <w:ind w:left="714" w:hanging="357"/>
        <w:contextualSpacing w:val="0"/>
        <w:rPr>
          <w:rFonts w:cs="Arial"/>
          <w:sz w:val="24"/>
          <w:szCs w:val="24"/>
        </w:rPr>
      </w:pPr>
      <w:r w:rsidRPr="00592BCD">
        <w:rPr>
          <w:rFonts w:cs="Arial"/>
          <w:sz w:val="24"/>
          <w:szCs w:val="24"/>
        </w:rPr>
        <w:t xml:space="preserve">MOD’s response: Under the 2013 Act, MOD is required to implement the index rate prescribed in the Treasury Order for that year. </w:t>
      </w:r>
      <w:r w:rsidR="00F813A0">
        <w:rPr>
          <w:rFonts w:cs="Arial"/>
          <w:sz w:val="24"/>
          <w:szCs w:val="24"/>
        </w:rPr>
        <w:t>Should there be</w:t>
      </w:r>
      <w:r w:rsidRPr="00592BCD">
        <w:rPr>
          <w:rFonts w:cs="Arial"/>
          <w:sz w:val="24"/>
          <w:szCs w:val="24"/>
        </w:rPr>
        <w:t xml:space="preserve"> concerns about the</w:t>
      </w:r>
      <w:r w:rsidR="00F813A0">
        <w:rPr>
          <w:rFonts w:cs="Arial"/>
          <w:sz w:val="24"/>
          <w:szCs w:val="24"/>
        </w:rPr>
        <w:t xml:space="preserve"> index figure </w:t>
      </w:r>
      <w:r w:rsidRPr="00592BCD">
        <w:rPr>
          <w:rFonts w:cs="Arial"/>
          <w:sz w:val="24"/>
          <w:szCs w:val="24"/>
        </w:rPr>
        <w:t>used</w:t>
      </w:r>
      <w:r w:rsidR="00F813A0">
        <w:rPr>
          <w:rFonts w:cs="Arial"/>
          <w:sz w:val="24"/>
          <w:szCs w:val="24"/>
        </w:rPr>
        <w:t xml:space="preserve">, </w:t>
      </w:r>
      <w:r w:rsidR="00C168F0">
        <w:rPr>
          <w:rFonts w:cs="Arial"/>
          <w:sz w:val="24"/>
          <w:szCs w:val="24"/>
        </w:rPr>
        <w:t>the concerns</w:t>
      </w:r>
      <w:r w:rsidRPr="00592BCD">
        <w:rPr>
          <w:rFonts w:cs="Arial"/>
          <w:sz w:val="24"/>
          <w:szCs w:val="24"/>
        </w:rPr>
        <w:t xml:space="preserve"> should be</w:t>
      </w:r>
      <w:r w:rsidR="00C168F0">
        <w:rPr>
          <w:rFonts w:cs="Arial"/>
          <w:sz w:val="24"/>
          <w:szCs w:val="24"/>
        </w:rPr>
        <w:t xml:space="preserve"> raised with</w:t>
      </w:r>
      <w:r w:rsidRPr="00592BCD">
        <w:rPr>
          <w:rFonts w:cs="Arial"/>
          <w:sz w:val="24"/>
          <w:szCs w:val="24"/>
        </w:rPr>
        <w:t xml:space="preserve"> HM Treasury as the responsible body for these Orders.</w:t>
      </w:r>
    </w:p>
    <w:p w14:paraId="77151E74" w14:textId="77777777" w:rsidR="006B304A" w:rsidRDefault="006B304A" w:rsidP="00592BCD">
      <w:pPr>
        <w:tabs>
          <w:tab w:val="left" w:pos="567"/>
        </w:tabs>
        <w:spacing w:after="0" w:line="240" w:lineRule="auto"/>
        <w:rPr>
          <w:rFonts w:cs="Arial"/>
          <w:sz w:val="24"/>
          <w:szCs w:val="24"/>
        </w:rPr>
      </w:pPr>
    </w:p>
    <w:p w14:paraId="7C3DF27C" w14:textId="77777777" w:rsidR="00545BEC" w:rsidRPr="00592BCD" w:rsidRDefault="00545BEC" w:rsidP="00592BCD">
      <w:pPr>
        <w:tabs>
          <w:tab w:val="left" w:pos="567"/>
        </w:tabs>
        <w:spacing w:after="0" w:line="240" w:lineRule="auto"/>
        <w:rPr>
          <w:rFonts w:cs="Arial"/>
          <w:sz w:val="24"/>
          <w:szCs w:val="24"/>
        </w:rPr>
      </w:pPr>
    </w:p>
    <w:p w14:paraId="08D9A1C1" w14:textId="77777777" w:rsidR="00545BEC" w:rsidRPr="00545BEC" w:rsidRDefault="007E76C8" w:rsidP="00592BCD">
      <w:pPr>
        <w:tabs>
          <w:tab w:val="left" w:pos="567"/>
        </w:tabs>
        <w:spacing w:after="0" w:line="240" w:lineRule="auto"/>
        <w:rPr>
          <w:rFonts w:ascii="Arial" w:hAnsi="Arial" w:cs="Arial"/>
          <w:b/>
          <w:bCs/>
          <w:sz w:val="24"/>
          <w:szCs w:val="24"/>
        </w:rPr>
      </w:pPr>
      <w:r w:rsidRPr="00545BEC">
        <w:rPr>
          <w:rFonts w:ascii="Arial" w:hAnsi="Arial" w:cs="Arial"/>
          <w:b/>
          <w:bCs/>
          <w:sz w:val="24"/>
          <w:szCs w:val="24"/>
        </w:rPr>
        <w:t xml:space="preserve">Question 2 </w:t>
      </w:r>
    </w:p>
    <w:p w14:paraId="40344C71" w14:textId="4660C104" w:rsidR="007E76C8" w:rsidRPr="00592BCD" w:rsidRDefault="007E76C8" w:rsidP="00592BCD">
      <w:pPr>
        <w:tabs>
          <w:tab w:val="left" w:pos="567"/>
        </w:tabs>
        <w:spacing w:after="0" w:line="240" w:lineRule="auto"/>
        <w:rPr>
          <w:rFonts w:ascii="Arial" w:hAnsi="Arial" w:cs="Arial"/>
          <w:sz w:val="24"/>
          <w:szCs w:val="24"/>
        </w:rPr>
      </w:pPr>
      <w:r w:rsidRPr="00592BCD">
        <w:rPr>
          <w:rFonts w:ascii="Arial" w:hAnsi="Arial" w:cs="Arial"/>
          <w:sz w:val="24"/>
          <w:szCs w:val="24"/>
        </w:rPr>
        <w:t xml:space="preserve">Do the proposed changes ensure any receiving scheme as a club transfer includes the index supplement and retirement index supplement when relevant? </w:t>
      </w:r>
    </w:p>
    <w:p w14:paraId="7772E3CE" w14:textId="77777777" w:rsidR="007E76C8" w:rsidRPr="00592BCD" w:rsidRDefault="007E76C8" w:rsidP="00592BCD">
      <w:pPr>
        <w:tabs>
          <w:tab w:val="left" w:pos="567"/>
        </w:tabs>
        <w:spacing w:after="0" w:line="240" w:lineRule="auto"/>
        <w:rPr>
          <w:rFonts w:ascii="Arial" w:hAnsi="Arial" w:cs="Arial"/>
          <w:sz w:val="24"/>
          <w:szCs w:val="24"/>
        </w:rPr>
      </w:pPr>
    </w:p>
    <w:p w14:paraId="4C2959F3" w14:textId="5457B9CA" w:rsidR="006B304A" w:rsidRPr="00592BCD" w:rsidRDefault="00CC4B02" w:rsidP="00DA5DBE">
      <w:pPr>
        <w:pStyle w:val="ListParagraph"/>
        <w:numPr>
          <w:ilvl w:val="0"/>
          <w:numId w:val="19"/>
        </w:numPr>
        <w:tabs>
          <w:tab w:val="left" w:pos="709"/>
        </w:tabs>
        <w:spacing w:line="240" w:lineRule="auto"/>
        <w:contextualSpacing w:val="0"/>
        <w:rPr>
          <w:rFonts w:cs="Arial"/>
          <w:sz w:val="24"/>
          <w:szCs w:val="24"/>
        </w:rPr>
      </w:pPr>
      <w:r>
        <w:rPr>
          <w:rFonts w:cs="Arial"/>
          <w:sz w:val="24"/>
          <w:szCs w:val="24"/>
        </w:rPr>
        <w:t>Stakeholder r</w:t>
      </w:r>
      <w:r w:rsidR="00592BCD" w:rsidRPr="00592BCD">
        <w:rPr>
          <w:rFonts w:cs="Arial"/>
          <w:sz w:val="24"/>
          <w:szCs w:val="24"/>
        </w:rPr>
        <w:t>esponse</w:t>
      </w:r>
      <w:r w:rsidR="00F33942" w:rsidRPr="00592BCD">
        <w:rPr>
          <w:rFonts w:cs="Arial"/>
          <w:sz w:val="24"/>
          <w:szCs w:val="24"/>
        </w:rPr>
        <w:t xml:space="preserve">: </w:t>
      </w:r>
      <w:r w:rsidR="006B304A" w:rsidRPr="00592BCD">
        <w:rPr>
          <w:rFonts w:cs="Arial"/>
          <w:sz w:val="24"/>
          <w:szCs w:val="24"/>
        </w:rPr>
        <w:t>This is not strictly our area of competence. However, by passing across an additional amount of transfer value, it would seem to be as much as the MoD can be expected to do to correct the mistake.</w:t>
      </w:r>
    </w:p>
    <w:p w14:paraId="521E3C03" w14:textId="4D78E676" w:rsidR="00F33942" w:rsidRPr="00592BCD" w:rsidRDefault="00F33942" w:rsidP="00DA5DBE">
      <w:pPr>
        <w:pStyle w:val="ListParagraph"/>
        <w:numPr>
          <w:ilvl w:val="0"/>
          <w:numId w:val="19"/>
        </w:numPr>
        <w:tabs>
          <w:tab w:val="left" w:pos="709"/>
        </w:tabs>
        <w:spacing w:line="240" w:lineRule="auto"/>
        <w:contextualSpacing w:val="0"/>
        <w:rPr>
          <w:rFonts w:cs="Arial"/>
          <w:sz w:val="24"/>
          <w:szCs w:val="24"/>
        </w:rPr>
      </w:pPr>
      <w:r w:rsidRPr="00592BCD">
        <w:rPr>
          <w:rFonts w:cs="Arial"/>
          <w:sz w:val="24"/>
          <w:szCs w:val="24"/>
        </w:rPr>
        <w:t>MOD’s response: no</w:t>
      </w:r>
      <w:r w:rsidR="00164E63">
        <w:rPr>
          <w:rFonts w:cs="Arial"/>
          <w:sz w:val="24"/>
          <w:szCs w:val="24"/>
        </w:rPr>
        <w:t xml:space="preserve"> response required.</w:t>
      </w:r>
    </w:p>
    <w:p w14:paraId="0F28F390" w14:textId="77777777" w:rsidR="00545BEC" w:rsidRDefault="00545BEC" w:rsidP="00F813A0">
      <w:pPr>
        <w:pStyle w:val="ListParagraph"/>
        <w:tabs>
          <w:tab w:val="left" w:pos="567"/>
        </w:tabs>
        <w:spacing w:line="240" w:lineRule="auto"/>
        <w:ind w:left="0"/>
        <w:contextualSpacing w:val="0"/>
        <w:rPr>
          <w:rFonts w:cs="Arial"/>
          <w:b/>
          <w:bCs/>
          <w:sz w:val="24"/>
          <w:szCs w:val="24"/>
        </w:rPr>
      </w:pPr>
    </w:p>
    <w:p w14:paraId="22454DE8" w14:textId="57CA83A3" w:rsidR="00545BEC" w:rsidRDefault="007E76C8" w:rsidP="00F813A0">
      <w:pPr>
        <w:pStyle w:val="ListParagraph"/>
        <w:tabs>
          <w:tab w:val="left" w:pos="567"/>
        </w:tabs>
        <w:spacing w:line="240" w:lineRule="auto"/>
        <w:ind w:left="0"/>
        <w:contextualSpacing w:val="0"/>
        <w:rPr>
          <w:rFonts w:cs="Arial"/>
          <w:sz w:val="24"/>
          <w:szCs w:val="24"/>
        </w:rPr>
      </w:pPr>
      <w:r w:rsidRPr="00545BEC">
        <w:rPr>
          <w:rFonts w:cs="Arial"/>
          <w:b/>
          <w:bCs/>
          <w:sz w:val="24"/>
          <w:szCs w:val="24"/>
        </w:rPr>
        <w:t>Question 3</w:t>
      </w:r>
      <w:r w:rsidRPr="00592BCD">
        <w:rPr>
          <w:rFonts w:cs="Arial"/>
          <w:sz w:val="24"/>
          <w:szCs w:val="24"/>
        </w:rPr>
        <w:t xml:space="preserve">  </w:t>
      </w:r>
    </w:p>
    <w:p w14:paraId="7F56D514" w14:textId="6D6DA44F" w:rsidR="009D087E" w:rsidRPr="00F813A0" w:rsidRDefault="007E76C8" w:rsidP="00F813A0">
      <w:pPr>
        <w:pStyle w:val="ListParagraph"/>
        <w:tabs>
          <w:tab w:val="left" w:pos="567"/>
        </w:tabs>
        <w:spacing w:line="240" w:lineRule="auto"/>
        <w:ind w:left="0"/>
        <w:contextualSpacing w:val="0"/>
        <w:rPr>
          <w:rFonts w:cs="Arial"/>
          <w:sz w:val="24"/>
          <w:szCs w:val="24"/>
        </w:rPr>
      </w:pPr>
      <w:r w:rsidRPr="00592BCD">
        <w:rPr>
          <w:rFonts w:cs="Arial"/>
          <w:sz w:val="24"/>
          <w:szCs w:val="24"/>
        </w:rPr>
        <w:t>Are there any affected members for whom these proposed changes to the 2015 Scheme will not provide a remedy to address the error in 2021 and 2022 Orders?</w:t>
      </w:r>
    </w:p>
    <w:p w14:paraId="65B7BDC8" w14:textId="5A6A3C50" w:rsidR="00F33942" w:rsidRPr="009777DC" w:rsidRDefault="00CC4B02" w:rsidP="009777DC">
      <w:pPr>
        <w:pStyle w:val="ListParagraph"/>
        <w:numPr>
          <w:ilvl w:val="0"/>
          <w:numId w:val="20"/>
        </w:numPr>
        <w:tabs>
          <w:tab w:val="left" w:pos="709"/>
        </w:tabs>
        <w:spacing w:line="240" w:lineRule="auto"/>
        <w:contextualSpacing w:val="0"/>
        <w:rPr>
          <w:rFonts w:cs="Arial"/>
          <w:sz w:val="24"/>
          <w:szCs w:val="24"/>
        </w:rPr>
      </w:pPr>
      <w:r w:rsidRPr="009777DC">
        <w:rPr>
          <w:rFonts w:cs="Arial"/>
          <w:sz w:val="24"/>
          <w:szCs w:val="24"/>
        </w:rPr>
        <w:t xml:space="preserve">Stakeholder </w:t>
      </w:r>
      <w:r w:rsidR="00592BCD" w:rsidRPr="009777DC">
        <w:rPr>
          <w:rFonts w:cs="Arial"/>
          <w:sz w:val="24"/>
          <w:szCs w:val="24"/>
        </w:rPr>
        <w:t>response</w:t>
      </w:r>
      <w:r w:rsidR="00F33942" w:rsidRPr="009777DC">
        <w:rPr>
          <w:rFonts w:cs="Arial"/>
          <w:sz w:val="24"/>
          <w:szCs w:val="24"/>
        </w:rPr>
        <w:t xml:space="preserve">: </w:t>
      </w:r>
      <w:r w:rsidR="00F813A0" w:rsidRPr="009777DC">
        <w:rPr>
          <w:rFonts w:cs="Arial"/>
          <w:sz w:val="24"/>
          <w:szCs w:val="24"/>
        </w:rPr>
        <w:t xml:space="preserve">It is our view that there are three groups of affected members for whom the proposed changes do not appear to address the error in the 2021 and 2022 Orders: </w:t>
      </w:r>
    </w:p>
    <w:p w14:paraId="581B9D6B" w14:textId="77777777" w:rsidR="00F33942" w:rsidRPr="00592BCD" w:rsidRDefault="009D087E" w:rsidP="009777DC">
      <w:pPr>
        <w:pStyle w:val="ListParagraph"/>
        <w:numPr>
          <w:ilvl w:val="0"/>
          <w:numId w:val="6"/>
        </w:numPr>
        <w:tabs>
          <w:tab w:val="left" w:pos="567"/>
        </w:tabs>
        <w:spacing w:after="80" w:line="240" w:lineRule="auto"/>
        <w:contextualSpacing w:val="0"/>
        <w:rPr>
          <w:rFonts w:cs="Arial"/>
          <w:sz w:val="24"/>
          <w:szCs w:val="24"/>
        </w:rPr>
      </w:pPr>
      <w:r w:rsidRPr="00592BCD">
        <w:rPr>
          <w:sz w:val="24"/>
          <w:szCs w:val="24"/>
        </w:rPr>
        <w:t xml:space="preserve">First, there is no mention of how the indexation will be applied for members who have died since the errors occurred and whose relatives are in receipt of AFPS 15 dependant benefits. How will the death benefits be dealt with? </w:t>
      </w:r>
    </w:p>
    <w:p w14:paraId="759DAAB0" w14:textId="77777777" w:rsidR="00F33942" w:rsidRPr="00592BCD" w:rsidRDefault="009D087E" w:rsidP="009777DC">
      <w:pPr>
        <w:pStyle w:val="ListParagraph"/>
        <w:numPr>
          <w:ilvl w:val="0"/>
          <w:numId w:val="6"/>
        </w:numPr>
        <w:tabs>
          <w:tab w:val="left" w:pos="567"/>
        </w:tabs>
        <w:spacing w:after="80" w:line="240" w:lineRule="auto"/>
        <w:contextualSpacing w:val="0"/>
        <w:rPr>
          <w:rFonts w:cs="Arial"/>
          <w:sz w:val="24"/>
          <w:szCs w:val="24"/>
        </w:rPr>
      </w:pPr>
      <w:r w:rsidRPr="00592BCD">
        <w:rPr>
          <w:sz w:val="24"/>
          <w:szCs w:val="24"/>
        </w:rPr>
        <w:t>Second, it is assumed that retired members (with EDP or AFPS15 pension) will receive some form of interest for the indexation not paid to them. We also need reassurance that members who benefitted from the indexation supplement or the retirement indexation supplement, will receive all subsequent increases as if the original error had not occurred.</w:t>
      </w:r>
      <w:r w:rsidR="00F33942" w:rsidRPr="00592BCD">
        <w:rPr>
          <w:sz w:val="24"/>
          <w:szCs w:val="24"/>
        </w:rPr>
        <w:t xml:space="preserve"> </w:t>
      </w:r>
    </w:p>
    <w:p w14:paraId="1852DA7A" w14:textId="36730543" w:rsidR="00F33942" w:rsidRPr="00592BCD" w:rsidRDefault="009D087E" w:rsidP="009777DC">
      <w:pPr>
        <w:pStyle w:val="ListParagraph"/>
        <w:numPr>
          <w:ilvl w:val="0"/>
          <w:numId w:val="6"/>
        </w:numPr>
        <w:tabs>
          <w:tab w:val="left" w:pos="567"/>
        </w:tabs>
        <w:spacing w:after="80" w:line="240" w:lineRule="auto"/>
        <w:ind w:hanging="357"/>
        <w:contextualSpacing w:val="0"/>
        <w:rPr>
          <w:rFonts w:cs="Arial"/>
          <w:sz w:val="24"/>
          <w:szCs w:val="24"/>
        </w:rPr>
      </w:pPr>
      <w:r w:rsidRPr="00592BCD">
        <w:rPr>
          <w:sz w:val="24"/>
          <w:szCs w:val="24"/>
        </w:rPr>
        <w:lastRenderedPageBreak/>
        <w:t>Third, it is conceivable that some members might have altered their 2015 remedy election choice had the correct AWE rates been applied originally. We recognise that the numbers to whom this might apply will likely be small, but we believe it needs to be addressed.</w:t>
      </w:r>
    </w:p>
    <w:p w14:paraId="63E704F5" w14:textId="316A1BCE" w:rsidR="00592BCD" w:rsidRDefault="00F33942" w:rsidP="000E1FC9">
      <w:pPr>
        <w:pStyle w:val="ListParagraph"/>
        <w:numPr>
          <w:ilvl w:val="0"/>
          <w:numId w:val="20"/>
        </w:numPr>
        <w:tabs>
          <w:tab w:val="left" w:pos="709"/>
        </w:tabs>
        <w:spacing w:line="240" w:lineRule="auto"/>
        <w:contextualSpacing w:val="0"/>
        <w:rPr>
          <w:rFonts w:cs="Arial"/>
          <w:sz w:val="24"/>
          <w:szCs w:val="24"/>
        </w:rPr>
      </w:pPr>
      <w:r w:rsidRPr="00592BCD">
        <w:rPr>
          <w:rFonts w:cs="Arial"/>
          <w:sz w:val="24"/>
          <w:szCs w:val="24"/>
        </w:rPr>
        <w:t xml:space="preserve">MOD’s response: </w:t>
      </w:r>
    </w:p>
    <w:p w14:paraId="3AABA228" w14:textId="1456C93F" w:rsidR="008C55E8" w:rsidRDefault="008C55E8" w:rsidP="0095373C">
      <w:pPr>
        <w:pStyle w:val="ListParagraph"/>
        <w:numPr>
          <w:ilvl w:val="0"/>
          <w:numId w:val="7"/>
        </w:numPr>
        <w:tabs>
          <w:tab w:val="left" w:pos="567"/>
        </w:tabs>
        <w:spacing w:line="240" w:lineRule="auto"/>
        <w:ind w:hanging="357"/>
        <w:contextualSpacing w:val="0"/>
        <w:rPr>
          <w:rFonts w:cs="Arial"/>
          <w:sz w:val="24"/>
          <w:szCs w:val="24"/>
        </w:rPr>
      </w:pPr>
      <w:r>
        <w:rPr>
          <w:rFonts w:cs="Arial"/>
          <w:sz w:val="24"/>
          <w:szCs w:val="24"/>
        </w:rPr>
        <w:t xml:space="preserve">The pension entitlements of </w:t>
      </w:r>
      <w:r w:rsidR="00DC4936">
        <w:rPr>
          <w:rFonts w:cs="Arial"/>
          <w:sz w:val="24"/>
          <w:szCs w:val="24"/>
        </w:rPr>
        <w:t xml:space="preserve">members who died since the errors occurred will be treated no differently to pensioner members who are currently in receipt of a pension. </w:t>
      </w:r>
    </w:p>
    <w:p w14:paraId="787F49E3" w14:textId="5E9161B5" w:rsidR="00094D11" w:rsidRPr="008C55E8" w:rsidRDefault="00C54E21" w:rsidP="4963F244">
      <w:pPr>
        <w:pStyle w:val="ListParagraph"/>
        <w:numPr>
          <w:ilvl w:val="0"/>
          <w:numId w:val="7"/>
        </w:numPr>
        <w:tabs>
          <w:tab w:val="left" w:pos="567"/>
        </w:tabs>
        <w:spacing w:line="240" w:lineRule="auto"/>
        <w:ind w:hanging="357"/>
        <w:rPr>
          <w:rFonts w:cs="Arial"/>
          <w:sz w:val="24"/>
          <w:szCs w:val="24"/>
        </w:rPr>
      </w:pPr>
      <w:r>
        <w:rPr>
          <w:rFonts w:cs="Arial"/>
          <w:sz w:val="24"/>
          <w:szCs w:val="24"/>
        </w:rPr>
        <w:t>No interest</w:t>
      </w:r>
      <w:r w:rsidR="00036CED">
        <w:rPr>
          <w:rFonts w:cs="Arial"/>
          <w:sz w:val="24"/>
          <w:szCs w:val="24"/>
        </w:rPr>
        <w:t xml:space="preserve"> will be payable to</w:t>
      </w:r>
      <w:r w:rsidR="00DB2DBA">
        <w:rPr>
          <w:rFonts w:cs="Arial"/>
          <w:sz w:val="24"/>
          <w:szCs w:val="24"/>
        </w:rPr>
        <w:t xml:space="preserve"> retired members</w:t>
      </w:r>
      <w:r w:rsidR="009720E5">
        <w:rPr>
          <w:rFonts w:cs="Arial"/>
          <w:sz w:val="24"/>
          <w:szCs w:val="24"/>
        </w:rPr>
        <w:t xml:space="preserve"> with an EDP 15 or AFPS 15 pension in payment</w:t>
      </w:r>
      <w:r w:rsidR="00DB2DBA">
        <w:rPr>
          <w:rFonts w:cs="Arial"/>
          <w:sz w:val="24"/>
          <w:szCs w:val="24"/>
        </w:rPr>
        <w:t xml:space="preserve"> for the indexation </w:t>
      </w:r>
      <w:r w:rsidR="0073182D">
        <w:rPr>
          <w:rFonts w:cs="Arial"/>
          <w:sz w:val="24"/>
          <w:szCs w:val="24"/>
        </w:rPr>
        <w:t xml:space="preserve">(up to 0.6%) </w:t>
      </w:r>
      <w:r w:rsidR="00DB2DBA">
        <w:rPr>
          <w:rFonts w:cs="Arial"/>
          <w:sz w:val="24"/>
          <w:szCs w:val="24"/>
        </w:rPr>
        <w:t>not paid during the affected years</w:t>
      </w:r>
      <w:r w:rsidR="00E802BD">
        <w:rPr>
          <w:rFonts w:cs="Arial"/>
          <w:sz w:val="24"/>
          <w:szCs w:val="24"/>
        </w:rPr>
        <w:t>. This is</w:t>
      </w:r>
      <w:r w:rsidR="003402FE" w:rsidRPr="235A41B8">
        <w:rPr>
          <w:rFonts w:cs="Arial"/>
          <w:sz w:val="24"/>
          <w:szCs w:val="24"/>
        </w:rPr>
        <w:t xml:space="preserve"> </w:t>
      </w:r>
      <w:r w:rsidR="003402FE">
        <w:rPr>
          <w:rFonts w:cs="Arial"/>
          <w:sz w:val="24"/>
          <w:szCs w:val="24"/>
        </w:rPr>
        <w:t>because</w:t>
      </w:r>
      <w:r w:rsidR="00D739ED">
        <w:rPr>
          <w:rFonts w:cs="Arial"/>
          <w:sz w:val="24"/>
          <w:szCs w:val="24"/>
        </w:rPr>
        <w:t xml:space="preserve"> </w:t>
      </w:r>
      <w:r w:rsidR="003402FE">
        <w:rPr>
          <w:rFonts w:cs="Arial"/>
          <w:sz w:val="24"/>
          <w:szCs w:val="24"/>
        </w:rPr>
        <w:t>t</w:t>
      </w:r>
      <w:r w:rsidR="00036CED">
        <w:rPr>
          <w:rFonts w:cs="Arial"/>
          <w:sz w:val="24"/>
          <w:szCs w:val="24"/>
        </w:rPr>
        <w:t>he</w:t>
      </w:r>
      <w:r w:rsidR="00AC590E">
        <w:rPr>
          <w:rFonts w:cs="Arial"/>
          <w:sz w:val="24"/>
          <w:szCs w:val="24"/>
        </w:rPr>
        <w:t xml:space="preserve">re is </w:t>
      </w:r>
      <w:r w:rsidR="00AC590E" w:rsidRPr="235A41B8">
        <w:rPr>
          <w:rFonts w:cs="Arial"/>
          <w:sz w:val="24"/>
          <w:szCs w:val="24"/>
        </w:rPr>
        <w:t>no</w:t>
      </w:r>
      <w:r w:rsidR="00AC590E">
        <w:rPr>
          <w:rFonts w:cs="Arial"/>
          <w:sz w:val="24"/>
          <w:szCs w:val="24"/>
        </w:rPr>
        <w:t xml:space="preserve"> power in the</w:t>
      </w:r>
      <w:r w:rsidR="00036CED">
        <w:rPr>
          <w:rFonts w:cs="Arial"/>
          <w:sz w:val="24"/>
          <w:szCs w:val="24"/>
        </w:rPr>
        <w:t xml:space="preserve"> scheme regulations </w:t>
      </w:r>
      <w:r w:rsidR="00E92604">
        <w:rPr>
          <w:rFonts w:cs="Arial"/>
          <w:sz w:val="24"/>
          <w:szCs w:val="24"/>
        </w:rPr>
        <w:t xml:space="preserve">to pay interest on pension </w:t>
      </w:r>
      <w:r w:rsidR="00DB2DBA">
        <w:rPr>
          <w:rFonts w:cs="Arial"/>
          <w:sz w:val="24"/>
          <w:szCs w:val="24"/>
        </w:rPr>
        <w:t>corrections.</w:t>
      </w:r>
      <w:r w:rsidR="007B0CA4">
        <w:rPr>
          <w:rFonts w:cs="Arial"/>
          <w:sz w:val="24"/>
          <w:szCs w:val="24"/>
        </w:rPr>
        <w:t xml:space="preserve"> </w:t>
      </w:r>
      <w:r w:rsidR="00AC590E">
        <w:rPr>
          <w:rFonts w:cs="Arial"/>
          <w:sz w:val="24"/>
          <w:szCs w:val="24"/>
        </w:rPr>
        <w:t>Even if there were</w:t>
      </w:r>
      <w:r w:rsidR="007B0CA4">
        <w:rPr>
          <w:rFonts w:cs="Arial"/>
          <w:sz w:val="24"/>
          <w:szCs w:val="24"/>
        </w:rPr>
        <w:t xml:space="preserve">, the </w:t>
      </w:r>
      <w:r w:rsidR="006D60FA">
        <w:rPr>
          <w:rFonts w:cs="Arial"/>
          <w:sz w:val="24"/>
          <w:szCs w:val="24"/>
        </w:rPr>
        <w:t xml:space="preserve">cohort to whom interest </w:t>
      </w:r>
      <w:r w:rsidR="00570EB4">
        <w:rPr>
          <w:rFonts w:cs="Arial"/>
          <w:sz w:val="24"/>
          <w:szCs w:val="24"/>
        </w:rPr>
        <w:t>would</w:t>
      </w:r>
      <w:r w:rsidR="006D60FA">
        <w:rPr>
          <w:rFonts w:cs="Arial"/>
          <w:sz w:val="24"/>
          <w:szCs w:val="24"/>
        </w:rPr>
        <w:t xml:space="preserve"> be payable is small and </w:t>
      </w:r>
      <w:r w:rsidR="003402FE">
        <w:rPr>
          <w:rFonts w:cs="Arial"/>
          <w:sz w:val="24"/>
          <w:szCs w:val="24"/>
        </w:rPr>
        <w:t xml:space="preserve">the </w:t>
      </w:r>
      <w:r w:rsidR="007B0CA4">
        <w:rPr>
          <w:rFonts w:cs="Arial"/>
          <w:sz w:val="24"/>
          <w:szCs w:val="24"/>
        </w:rPr>
        <w:t xml:space="preserve">amount </w:t>
      </w:r>
      <w:r w:rsidR="0079093E">
        <w:rPr>
          <w:rFonts w:cs="Arial"/>
          <w:sz w:val="24"/>
          <w:szCs w:val="24"/>
        </w:rPr>
        <w:t xml:space="preserve">payable </w:t>
      </w:r>
      <w:r w:rsidR="00CD3F5B">
        <w:rPr>
          <w:rFonts w:cs="Arial"/>
          <w:sz w:val="24"/>
          <w:szCs w:val="24"/>
        </w:rPr>
        <w:t xml:space="preserve">so </w:t>
      </w:r>
      <w:r w:rsidR="00A11383">
        <w:rPr>
          <w:rFonts w:cs="Arial"/>
          <w:sz w:val="24"/>
          <w:szCs w:val="24"/>
        </w:rPr>
        <w:t>nominal</w:t>
      </w:r>
      <w:r w:rsidR="0079093E">
        <w:rPr>
          <w:rFonts w:cs="Arial"/>
          <w:sz w:val="24"/>
          <w:szCs w:val="24"/>
        </w:rPr>
        <w:t xml:space="preserve"> per member</w:t>
      </w:r>
      <w:r w:rsidR="00722BEB">
        <w:rPr>
          <w:rFonts w:cs="Arial"/>
          <w:sz w:val="24"/>
          <w:szCs w:val="24"/>
        </w:rPr>
        <w:t xml:space="preserve"> </w:t>
      </w:r>
      <w:r w:rsidR="00CD3F5B">
        <w:rPr>
          <w:rFonts w:cs="Arial"/>
          <w:sz w:val="24"/>
          <w:szCs w:val="24"/>
        </w:rPr>
        <w:t xml:space="preserve">that </w:t>
      </w:r>
      <w:r w:rsidR="00A11383">
        <w:rPr>
          <w:rFonts w:cs="Arial"/>
          <w:sz w:val="24"/>
          <w:szCs w:val="24"/>
        </w:rPr>
        <w:t xml:space="preserve">the administrative expense of the calculations </w:t>
      </w:r>
      <w:r w:rsidR="00D43F37">
        <w:rPr>
          <w:rFonts w:cs="Arial"/>
          <w:sz w:val="24"/>
          <w:szCs w:val="24"/>
        </w:rPr>
        <w:t xml:space="preserve">would outweigh </w:t>
      </w:r>
      <w:r w:rsidR="00B572EF">
        <w:rPr>
          <w:rFonts w:cs="Arial"/>
          <w:sz w:val="24"/>
          <w:szCs w:val="24"/>
        </w:rPr>
        <w:t>any</w:t>
      </w:r>
      <w:r w:rsidR="00D43F37">
        <w:rPr>
          <w:rFonts w:cs="Arial"/>
          <w:sz w:val="24"/>
          <w:szCs w:val="24"/>
        </w:rPr>
        <w:t xml:space="preserve"> interest payable. </w:t>
      </w:r>
      <w:r w:rsidR="00AC590E" w:rsidRPr="235A41B8">
        <w:rPr>
          <w:rFonts w:cs="Arial"/>
          <w:sz w:val="24"/>
          <w:szCs w:val="24"/>
        </w:rPr>
        <w:t xml:space="preserve">For example, </w:t>
      </w:r>
      <w:r w:rsidR="00E802BD">
        <w:rPr>
          <w:rFonts w:cs="Arial"/>
          <w:sz w:val="24"/>
          <w:szCs w:val="24"/>
        </w:rPr>
        <w:t>using an interest rate</w:t>
      </w:r>
      <w:r w:rsidR="00795443">
        <w:rPr>
          <w:rFonts w:cs="Arial"/>
          <w:sz w:val="24"/>
          <w:szCs w:val="24"/>
        </w:rPr>
        <w:t xml:space="preserve"> of 8%,</w:t>
      </w:r>
      <w:r w:rsidR="00AC590E">
        <w:rPr>
          <w:rFonts w:cs="Arial"/>
          <w:sz w:val="24"/>
          <w:szCs w:val="24"/>
        </w:rPr>
        <w:t xml:space="preserve"> </w:t>
      </w:r>
      <w:r w:rsidR="003402FE">
        <w:rPr>
          <w:rFonts w:cs="Arial"/>
          <w:sz w:val="24"/>
          <w:szCs w:val="24"/>
        </w:rPr>
        <w:t xml:space="preserve">the interest calculation for </w:t>
      </w:r>
      <w:r w:rsidR="00AC590E">
        <w:rPr>
          <w:rFonts w:cs="Arial"/>
          <w:sz w:val="24"/>
          <w:szCs w:val="24"/>
        </w:rPr>
        <w:t>a</w:t>
      </w:r>
      <w:r w:rsidR="00B12865">
        <w:rPr>
          <w:rFonts w:cs="Arial"/>
          <w:sz w:val="24"/>
          <w:szCs w:val="24"/>
        </w:rPr>
        <w:t xml:space="preserve">n individual who retired the day after the 2022 uplift </w:t>
      </w:r>
      <w:r w:rsidR="00E17714">
        <w:rPr>
          <w:rFonts w:cs="Arial"/>
          <w:sz w:val="24"/>
          <w:szCs w:val="24"/>
        </w:rPr>
        <w:t>was applied</w:t>
      </w:r>
      <w:r w:rsidR="003402FE">
        <w:rPr>
          <w:rFonts w:cs="Arial"/>
          <w:sz w:val="24"/>
          <w:szCs w:val="24"/>
        </w:rPr>
        <w:t xml:space="preserve"> (the maximum number of days)</w:t>
      </w:r>
      <w:r w:rsidR="00E17714">
        <w:rPr>
          <w:rFonts w:cs="Arial"/>
          <w:sz w:val="24"/>
          <w:szCs w:val="24"/>
        </w:rPr>
        <w:t xml:space="preserve">, </w:t>
      </w:r>
      <w:r w:rsidR="00B12865">
        <w:rPr>
          <w:rFonts w:cs="Arial"/>
          <w:sz w:val="24"/>
          <w:szCs w:val="24"/>
        </w:rPr>
        <w:t>with a pension in payment of £10,000</w:t>
      </w:r>
      <w:r w:rsidR="00A10C20">
        <w:rPr>
          <w:rFonts w:cs="Arial"/>
          <w:sz w:val="24"/>
          <w:szCs w:val="24"/>
        </w:rPr>
        <w:t xml:space="preserve"> </w:t>
      </w:r>
      <w:r w:rsidR="00E17714">
        <w:rPr>
          <w:rFonts w:cs="Arial"/>
          <w:sz w:val="24"/>
          <w:szCs w:val="24"/>
        </w:rPr>
        <w:t xml:space="preserve">per annum </w:t>
      </w:r>
      <w:r w:rsidR="00A10C20">
        <w:rPr>
          <w:rFonts w:cs="Arial"/>
          <w:sz w:val="24"/>
          <w:szCs w:val="24"/>
        </w:rPr>
        <w:t xml:space="preserve">would </w:t>
      </w:r>
      <w:r w:rsidR="003402FE">
        <w:rPr>
          <w:rFonts w:cs="Arial"/>
          <w:sz w:val="24"/>
          <w:szCs w:val="24"/>
        </w:rPr>
        <w:t xml:space="preserve">amount to </w:t>
      </w:r>
      <w:r w:rsidR="00AC590E">
        <w:rPr>
          <w:rFonts w:cs="Arial"/>
          <w:sz w:val="24"/>
          <w:szCs w:val="24"/>
        </w:rPr>
        <w:t>only</w:t>
      </w:r>
      <w:r w:rsidR="00A10C20">
        <w:rPr>
          <w:rFonts w:cs="Arial"/>
          <w:sz w:val="24"/>
          <w:szCs w:val="24"/>
        </w:rPr>
        <w:t xml:space="preserve"> £9.60</w:t>
      </w:r>
      <w:r w:rsidR="00A10C20" w:rsidRPr="235A41B8">
        <w:rPr>
          <w:rFonts w:cs="Arial"/>
          <w:sz w:val="24"/>
          <w:szCs w:val="24"/>
        </w:rPr>
        <w:t>.</w:t>
      </w:r>
      <w:r w:rsidR="003402FE">
        <w:rPr>
          <w:rFonts w:cs="Arial"/>
          <w:sz w:val="24"/>
          <w:szCs w:val="24"/>
        </w:rPr>
        <w:t xml:space="preserve"> For </w:t>
      </w:r>
      <w:r w:rsidR="00BA4A3B">
        <w:rPr>
          <w:rFonts w:cs="Arial"/>
          <w:sz w:val="24"/>
          <w:szCs w:val="24"/>
        </w:rPr>
        <w:t xml:space="preserve">a part time volunteer reservist </w:t>
      </w:r>
      <w:r w:rsidR="0073182D">
        <w:rPr>
          <w:rFonts w:cs="Arial"/>
          <w:sz w:val="24"/>
          <w:szCs w:val="24"/>
        </w:rPr>
        <w:t xml:space="preserve">retiring the same day, </w:t>
      </w:r>
      <w:r w:rsidR="00094D11">
        <w:rPr>
          <w:rFonts w:cs="Arial"/>
          <w:sz w:val="24"/>
          <w:szCs w:val="24"/>
        </w:rPr>
        <w:t>with a pension of £2000 per annum</w:t>
      </w:r>
      <w:r w:rsidR="0073182D">
        <w:rPr>
          <w:rFonts w:cs="Arial"/>
          <w:sz w:val="24"/>
          <w:szCs w:val="24"/>
        </w:rPr>
        <w:t>,</w:t>
      </w:r>
      <w:r w:rsidR="00094D11">
        <w:rPr>
          <w:rFonts w:cs="Arial"/>
          <w:sz w:val="24"/>
          <w:szCs w:val="24"/>
        </w:rPr>
        <w:t xml:space="preserve"> the interest owed</w:t>
      </w:r>
      <w:r w:rsidR="003402FE">
        <w:rPr>
          <w:rFonts w:cs="Arial"/>
          <w:sz w:val="24"/>
          <w:szCs w:val="24"/>
        </w:rPr>
        <w:t xml:space="preserve"> would be </w:t>
      </w:r>
      <w:r w:rsidR="00094D11">
        <w:rPr>
          <w:rFonts w:cs="Arial"/>
          <w:sz w:val="24"/>
          <w:szCs w:val="24"/>
        </w:rPr>
        <w:t>£1.92.</w:t>
      </w:r>
      <w:r w:rsidR="003402FE" w:rsidRPr="235A41B8">
        <w:rPr>
          <w:rFonts w:cs="Arial"/>
          <w:sz w:val="24"/>
          <w:szCs w:val="24"/>
        </w:rPr>
        <w:t xml:space="preserve"> </w:t>
      </w:r>
      <w:r w:rsidR="00094D11">
        <w:rPr>
          <w:rFonts w:cs="Arial"/>
          <w:sz w:val="24"/>
          <w:szCs w:val="24"/>
        </w:rPr>
        <w:t>Any interest paid would also be taxable at the member’s marginal rate</w:t>
      </w:r>
      <w:r w:rsidR="0073182D">
        <w:rPr>
          <w:rFonts w:cs="Arial"/>
          <w:sz w:val="24"/>
          <w:szCs w:val="24"/>
        </w:rPr>
        <w:t>, further reducing its value</w:t>
      </w:r>
      <w:r w:rsidR="00094D11">
        <w:rPr>
          <w:rFonts w:cs="Arial"/>
          <w:sz w:val="24"/>
          <w:szCs w:val="24"/>
        </w:rPr>
        <w:t xml:space="preserve">. </w:t>
      </w:r>
    </w:p>
    <w:p w14:paraId="5A46E9EA" w14:textId="666F2755" w:rsidR="00432A60" w:rsidRPr="008C55E8" w:rsidRDefault="00432A60" w:rsidP="0073182D">
      <w:pPr>
        <w:pStyle w:val="ListParagraph"/>
        <w:tabs>
          <w:tab w:val="left" w:pos="567"/>
        </w:tabs>
        <w:spacing w:line="240" w:lineRule="auto"/>
        <w:ind w:left="1440"/>
        <w:rPr>
          <w:rFonts w:cs="Arial"/>
          <w:sz w:val="24"/>
          <w:szCs w:val="24"/>
        </w:rPr>
      </w:pPr>
    </w:p>
    <w:p w14:paraId="3E831126" w14:textId="0A5E540B" w:rsidR="00B87F6B" w:rsidRPr="00282285" w:rsidRDefault="00AF772E" w:rsidP="00A86D1E">
      <w:pPr>
        <w:pStyle w:val="ListParagraph"/>
        <w:numPr>
          <w:ilvl w:val="0"/>
          <w:numId w:val="7"/>
        </w:numPr>
        <w:tabs>
          <w:tab w:val="left" w:pos="567"/>
        </w:tabs>
        <w:spacing w:after="0" w:line="240" w:lineRule="auto"/>
        <w:contextualSpacing w:val="0"/>
        <w:rPr>
          <w:rFonts w:cs="Arial"/>
          <w:sz w:val="24"/>
          <w:szCs w:val="24"/>
        </w:rPr>
      </w:pPr>
      <w:r w:rsidRPr="00592BCD">
        <w:rPr>
          <w:rFonts w:cs="Arial"/>
          <w:sz w:val="24"/>
          <w:szCs w:val="24"/>
        </w:rPr>
        <w:t xml:space="preserve">A </w:t>
      </w:r>
      <w:r w:rsidR="00830B56" w:rsidRPr="00592BCD">
        <w:rPr>
          <w:rFonts w:cs="Arial"/>
          <w:sz w:val="24"/>
          <w:szCs w:val="24"/>
        </w:rPr>
        <w:t xml:space="preserve">paper was produced for the Armed Forces </w:t>
      </w:r>
      <w:r w:rsidR="00B83ACD">
        <w:rPr>
          <w:rFonts w:cs="Arial"/>
          <w:sz w:val="24"/>
          <w:szCs w:val="24"/>
        </w:rPr>
        <w:t>P</w:t>
      </w:r>
      <w:r w:rsidR="00830B56" w:rsidRPr="00592BCD">
        <w:rPr>
          <w:rFonts w:cs="Arial"/>
          <w:sz w:val="24"/>
          <w:szCs w:val="24"/>
        </w:rPr>
        <w:t xml:space="preserve">ension </w:t>
      </w:r>
      <w:r w:rsidR="00B83ACD">
        <w:rPr>
          <w:rFonts w:cs="Arial"/>
          <w:sz w:val="24"/>
          <w:szCs w:val="24"/>
        </w:rPr>
        <w:t>B</w:t>
      </w:r>
      <w:r w:rsidR="00830B56" w:rsidRPr="00592BCD">
        <w:rPr>
          <w:rFonts w:cs="Arial"/>
          <w:sz w:val="24"/>
          <w:szCs w:val="24"/>
        </w:rPr>
        <w:t>oard outlining</w:t>
      </w:r>
      <w:r w:rsidR="00BE24A2">
        <w:rPr>
          <w:rFonts w:cs="Arial"/>
          <w:sz w:val="24"/>
          <w:szCs w:val="24"/>
        </w:rPr>
        <w:t xml:space="preserve"> MOD’s</w:t>
      </w:r>
      <w:r w:rsidR="00830B56" w:rsidRPr="00592BCD">
        <w:rPr>
          <w:rFonts w:cs="Arial"/>
          <w:sz w:val="24"/>
          <w:szCs w:val="24"/>
        </w:rPr>
        <w:t xml:space="preserve"> approach to </w:t>
      </w:r>
      <w:r w:rsidR="00BE24A2">
        <w:rPr>
          <w:rFonts w:cs="Arial"/>
          <w:sz w:val="24"/>
          <w:szCs w:val="24"/>
        </w:rPr>
        <w:t xml:space="preserve">applying the 2015 </w:t>
      </w:r>
      <w:r w:rsidR="00830B56" w:rsidRPr="354F3576">
        <w:rPr>
          <w:color w:val="000000" w:themeColor="text1"/>
          <w:sz w:val="24"/>
          <w:szCs w:val="24"/>
        </w:rPr>
        <w:t>Remedy</w:t>
      </w:r>
      <w:r w:rsidR="00830B56" w:rsidRPr="00592BCD">
        <w:rPr>
          <w:rFonts w:cs="Arial"/>
          <w:sz w:val="24"/>
          <w:szCs w:val="24"/>
        </w:rPr>
        <w:t xml:space="preserve">. A comprehensive FAQ </w:t>
      </w:r>
      <w:r w:rsidR="003402FE">
        <w:rPr>
          <w:rFonts w:cs="Arial"/>
          <w:sz w:val="24"/>
          <w:szCs w:val="24"/>
        </w:rPr>
        <w:t xml:space="preserve">document </w:t>
      </w:r>
      <w:r w:rsidR="00830B56" w:rsidRPr="00592BCD">
        <w:rPr>
          <w:rFonts w:cs="Arial"/>
          <w:sz w:val="24"/>
          <w:szCs w:val="24"/>
        </w:rPr>
        <w:t xml:space="preserve">has been developed and will shortly feature on RSSs moving forward. Due to the </w:t>
      </w:r>
      <w:r w:rsidR="003402FE">
        <w:rPr>
          <w:rFonts w:cs="Arial"/>
          <w:sz w:val="24"/>
          <w:szCs w:val="24"/>
        </w:rPr>
        <w:t>level</w:t>
      </w:r>
      <w:r w:rsidR="003402FE" w:rsidRPr="00592BCD">
        <w:rPr>
          <w:rFonts w:cs="Arial"/>
          <w:sz w:val="24"/>
          <w:szCs w:val="24"/>
        </w:rPr>
        <w:t xml:space="preserve"> </w:t>
      </w:r>
      <w:r w:rsidR="00830B56" w:rsidRPr="00592BCD">
        <w:rPr>
          <w:rFonts w:cs="Arial"/>
          <w:sz w:val="24"/>
          <w:szCs w:val="24"/>
        </w:rPr>
        <w:t>of the AWE correction and the approach taken, as outlined in the paper, MOD do not believe that the correction would have a material impact on a member’s remedy choice. However, there is mitigation in place to ensure no members are disadvantaged</w:t>
      </w:r>
      <w:r w:rsidR="003402FE">
        <w:rPr>
          <w:rFonts w:cs="Arial"/>
          <w:sz w:val="24"/>
          <w:szCs w:val="24"/>
        </w:rPr>
        <w:t>.  M</w:t>
      </w:r>
      <w:r w:rsidR="00830B56" w:rsidRPr="00592BCD">
        <w:rPr>
          <w:rFonts w:eastAsia="Times New Roman" w:cs="Arial"/>
          <w:sz w:val="24"/>
          <w:szCs w:val="24"/>
        </w:rPr>
        <w:t>embers may apply to the scheme manager to have their election period extended if they believe they are unable to make their election</w:t>
      </w:r>
      <w:r w:rsidR="00AB5E7E" w:rsidRPr="00592BCD">
        <w:rPr>
          <w:rFonts w:eastAsia="Times New Roman" w:cs="Arial"/>
          <w:sz w:val="24"/>
          <w:szCs w:val="24"/>
        </w:rPr>
        <w:t xml:space="preserve"> or m</w:t>
      </w:r>
      <w:r w:rsidR="00830B56" w:rsidRPr="00592BCD">
        <w:rPr>
          <w:rFonts w:eastAsia="Times New Roman" w:cs="Arial"/>
          <w:sz w:val="24"/>
          <w:szCs w:val="24"/>
        </w:rPr>
        <w:t>embers may apply for compensation if they believe they have suffered a financial loss (</w:t>
      </w:r>
      <w:r w:rsidR="00830B56" w:rsidRPr="00592BCD" w:rsidDel="00D739ED">
        <w:rPr>
          <w:rFonts w:eastAsia="Times New Roman" w:cs="Arial"/>
          <w:sz w:val="24"/>
          <w:szCs w:val="24"/>
        </w:rPr>
        <w:t>i.e</w:t>
      </w:r>
      <w:r w:rsidR="00D739ED" w:rsidRPr="00592BCD">
        <w:rPr>
          <w:rFonts w:eastAsia="Times New Roman" w:cs="Arial"/>
          <w:sz w:val="24"/>
          <w:szCs w:val="24"/>
        </w:rPr>
        <w:t>.,</w:t>
      </w:r>
      <w:r w:rsidR="00830B56" w:rsidRPr="00592BCD">
        <w:rPr>
          <w:rFonts w:eastAsia="Times New Roman" w:cs="Arial"/>
          <w:sz w:val="24"/>
          <w:szCs w:val="24"/>
        </w:rPr>
        <w:t xml:space="preserve"> the impact of the correction influenced their </w:t>
      </w:r>
      <w:proofErr w:type="gramStart"/>
      <w:r w:rsidR="00830B56" w:rsidRPr="00592BCD">
        <w:rPr>
          <w:rFonts w:eastAsia="Times New Roman" w:cs="Arial"/>
          <w:sz w:val="24"/>
          <w:szCs w:val="24"/>
        </w:rPr>
        <w:t>decision</w:t>
      </w:r>
      <w:proofErr w:type="gramEnd"/>
      <w:r w:rsidR="00830B56" w:rsidRPr="00592BCD">
        <w:rPr>
          <w:rFonts w:eastAsia="Times New Roman" w:cs="Arial"/>
          <w:sz w:val="24"/>
          <w:szCs w:val="24"/>
        </w:rPr>
        <w:t xml:space="preserve"> and they are now subsequently better off under the alternative option)</w:t>
      </w:r>
      <w:r w:rsidR="00613908">
        <w:rPr>
          <w:rFonts w:eastAsia="Times New Roman" w:cs="Arial"/>
          <w:sz w:val="24"/>
          <w:szCs w:val="24"/>
        </w:rPr>
        <w:t xml:space="preserve">. </w:t>
      </w:r>
    </w:p>
    <w:p w14:paraId="4F6D75E0" w14:textId="77777777" w:rsidR="006F385D" w:rsidRDefault="006F385D">
      <w:pPr>
        <w:spacing w:after="0" w:line="240" w:lineRule="auto"/>
        <w:rPr>
          <w:rFonts w:cs="Arial"/>
          <w:sz w:val="24"/>
          <w:szCs w:val="24"/>
        </w:rPr>
      </w:pPr>
    </w:p>
    <w:p w14:paraId="56B8650E" w14:textId="77777777" w:rsidR="006F385D" w:rsidRDefault="006F385D">
      <w:pPr>
        <w:spacing w:after="0" w:line="240" w:lineRule="auto"/>
        <w:rPr>
          <w:rFonts w:cs="Arial"/>
          <w:sz w:val="24"/>
          <w:szCs w:val="24"/>
        </w:rPr>
      </w:pPr>
    </w:p>
    <w:p w14:paraId="3ED0CB04" w14:textId="77777777" w:rsidR="006F385D" w:rsidRDefault="006F385D">
      <w:pPr>
        <w:spacing w:after="0" w:line="240" w:lineRule="auto"/>
        <w:rPr>
          <w:rFonts w:cs="Arial"/>
          <w:sz w:val="24"/>
          <w:szCs w:val="24"/>
        </w:rPr>
      </w:pPr>
    </w:p>
    <w:p w14:paraId="5A963C05" w14:textId="77777777" w:rsidR="006F385D" w:rsidRDefault="006F385D">
      <w:pPr>
        <w:spacing w:after="0" w:line="240" w:lineRule="auto"/>
        <w:rPr>
          <w:rFonts w:cs="Arial"/>
          <w:sz w:val="24"/>
          <w:szCs w:val="24"/>
        </w:rPr>
      </w:pPr>
    </w:p>
    <w:p w14:paraId="4F5B05A2" w14:textId="50897B89" w:rsidR="00282285" w:rsidRDefault="00282285">
      <w:pPr>
        <w:spacing w:after="0" w:line="240" w:lineRule="auto"/>
        <w:rPr>
          <w:rFonts w:ascii="Arial" w:hAnsi="Arial" w:cs="Arial"/>
          <w:sz w:val="24"/>
          <w:szCs w:val="24"/>
        </w:rPr>
      </w:pPr>
    </w:p>
    <w:p w14:paraId="6A6B2DDA" w14:textId="77777777" w:rsidR="006F385D" w:rsidRDefault="006F385D">
      <w:pPr>
        <w:spacing w:after="0" w:line="240" w:lineRule="auto"/>
        <w:rPr>
          <w:rFonts w:ascii="Arial" w:hAnsi="Arial" w:cs="Arial"/>
          <w:sz w:val="24"/>
          <w:szCs w:val="24"/>
        </w:rPr>
      </w:pPr>
    </w:p>
    <w:p w14:paraId="00DC8C9B" w14:textId="77777777" w:rsidR="006F385D" w:rsidRDefault="006F385D">
      <w:pPr>
        <w:spacing w:after="0" w:line="240" w:lineRule="auto"/>
        <w:rPr>
          <w:rFonts w:ascii="Arial" w:hAnsi="Arial" w:cs="Arial"/>
          <w:sz w:val="24"/>
          <w:szCs w:val="24"/>
        </w:rPr>
      </w:pPr>
    </w:p>
    <w:p w14:paraId="3FC9A2C1" w14:textId="77777777" w:rsidR="006F385D" w:rsidRDefault="006F385D">
      <w:pPr>
        <w:spacing w:after="0" w:line="240" w:lineRule="auto"/>
        <w:rPr>
          <w:rFonts w:ascii="Arial" w:hAnsi="Arial" w:cs="Arial"/>
          <w:sz w:val="24"/>
          <w:szCs w:val="24"/>
        </w:rPr>
      </w:pPr>
    </w:p>
    <w:p w14:paraId="034DE9DA" w14:textId="77777777" w:rsidR="002A0ED1" w:rsidRPr="002A0ED1" w:rsidRDefault="002A0ED1" w:rsidP="002A0ED1">
      <w:pPr>
        <w:spacing w:after="2" w:line="259" w:lineRule="auto"/>
        <w:ind w:left="1"/>
        <w:rPr>
          <w:rFonts w:ascii="Arial" w:eastAsia="Arial" w:hAnsi="Arial" w:cs="Arial"/>
          <w:color w:val="000000"/>
          <w:lang w:eastAsia="en-GB"/>
        </w:rPr>
      </w:pPr>
      <w:r w:rsidRPr="002A0ED1">
        <w:rPr>
          <w:rFonts w:ascii="Arial" w:eastAsia="Arial" w:hAnsi="Arial" w:cs="Arial"/>
          <w:noProof/>
          <w:color w:val="000000"/>
          <w:lang w:eastAsia="en-GB"/>
        </w:rPr>
        <w:drawing>
          <wp:inline distT="0" distB="0" distL="0" distR="0" wp14:anchorId="537D58C8" wp14:editId="0AC3C242">
            <wp:extent cx="577215" cy="353441"/>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21"/>
                    <a:stretch>
                      <a:fillRect/>
                    </a:stretch>
                  </pic:blipFill>
                  <pic:spPr>
                    <a:xfrm>
                      <a:off x="0" y="0"/>
                      <a:ext cx="577215" cy="353441"/>
                    </a:xfrm>
                    <a:prstGeom prst="rect">
                      <a:avLst/>
                    </a:prstGeom>
                  </pic:spPr>
                </pic:pic>
              </a:graphicData>
            </a:graphic>
          </wp:inline>
        </w:drawing>
      </w:r>
      <w:r w:rsidRPr="002A0ED1">
        <w:rPr>
          <w:rFonts w:ascii="Arial" w:eastAsia="Arial" w:hAnsi="Arial" w:cs="Arial"/>
          <w:b/>
          <w:color w:val="000000"/>
          <w:lang w:eastAsia="en-GB"/>
        </w:rPr>
        <w:t xml:space="preserve"> </w:t>
      </w:r>
    </w:p>
    <w:p w14:paraId="5F10FB81" w14:textId="77777777" w:rsidR="002A0ED1" w:rsidRPr="002A0ED1" w:rsidRDefault="002A0ED1" w:rsidP="002A0ED1">
      <w:pPr>
        <w:spacing w:after="76" w:line="259" w:lineRule="auto"/>
        <w:ind w:left="-5" w:hanging="10"/>
        <w:rPr>
          <w:rFonts w:ascii="Arial" w:eastAsia="Arial" w:hAnsi="Arial" w:cs="Arial"/>
          <w:color w:val="000000"/>
          <w:lang w:eastAsia="en-GB"/>
        </w:rPr>
      </w:pPr>
      <w:r w:rsidRPr="002A0ED1">
        <w:rPr>
          <w:rFonts w:ascii="Arial" w:eastAsia="Arial" w:hAnsi="Arial" w:cs="Arial"/>
          <w:b/>
          <w:color w:val="000000"/>
          <w:sz w:val="16"/>
          <w:lang w:eastAsia="en-GB"/>
        </w:rPr>
        <w:t xml:space="preserve">© </w:t>
      </w:r>
      <w:r w:rsidRPr="002A0ED1">
        <w:rPr>
          <w:rFonts w:ascii="Arial" w:eastAsia="Arial" w:hAnsi="Arial" w:cs="Arial"/>
          <w:color w:val="000000"/>
          <w:sz w:val="16"/>
          <w:lang w:eastAsia="en-GB"/>
        </w:rPr>
        <w:t xml:space="preserve">Crown copyright 2023 </w:t>
      </w:r>
    </w:p>
    <w:p w14:paraId="4B5B3AFB" w14:textId="79809373" w:rsidR="00282285" w:rsidRPr="00282285" w:rsidRDefault="002A0ED1" w:rsidP="00780E97">
      <w:pPr>
        <w:spacing w:after="10" w:line="361" w:lineRule="auto"/>
        <w:ind w:left="-5" w:hanging="10"/>
        <w:rPr>
          <w:rFonts w:ascii="Arial" w:hAnsi="Arial" w:cs="Arial"/>
          <w:sz w:val="24"/>
          <w:szCs w:val="24"/>
        </w:rPr>
      </w:pPr>
      <w:r w:rsidRPr="002A0ED1">
        <w:rPr>
          <w:rFonts w:ascii="Arial" w:eastAsia="Arial" w:hAnsi="Arial" w:cs="Arial"/>
          <w:color w:val="000000"/>
          <w:sz w:val="16"/>
          <w:lang w:eastAsia="en-GB"/>
        </w:rPr>
        <w:t>This publication is licenced under the terms of the Open Government Licence v3.0 except where otherwise stated. To view this licence, visi</w:t>
      </w:r>
      <w:hyperlink r:id="rId22">
        <w:r w:rsidRPr="002A0ED1">
          <w:rPr>
            <w:rFonts w:ascii="Arial" w:eastAsia="Arial" w:hAnsi="Arial" w:cs="Arial"/>
            <w:color w:val="000000"/>
            <w:sz w:val="16"/>
            <w:lang w:eastAsia="en-GB"/>
          </w:rPr>
          <w:t xml:space="preserve">t </w:t>
        </w:r>
      </w:hyperlink>
      <w:hyperlink r:id="rId23">
        <w:r w:rsidRPr="002A0ED1">
          <w:rPr>
            <w:rFonts w:ascii="Arial" w:eastAsia="Arial" w:hAnsi="Arial" w:cs="Arial"/>
            <w:color w:val="0563C1"/>
            <w:sz w:val="16"/>
            <w:u w:val="single" w:color="0563C1"/>
            <w:lang w:eastAsia="en-GB"/>
          </w:rPr>
          <w:t>www.nationalarchives.gov.uk/doc/open</w:t>
        </w:r>
      </w:hyperlink>
      <w:hyperlink r:id="rId24">
        <w:r w:rsidRPr="002A0ED1">
          <w:rPr>
            <w:rFonts w:ascii="Arial" w:eastAsia="Arial" w:hAnsi="Arial" w:cs="Arial"/>
            <w:color w:val="0563C1"/>
            <w:sz w:val="16"/>
            <w:u w:val="single" w:color="0563C1"/>
            <w:lang w:eastAsia="en-GB"/>
          </w:rPr>
          <w:t>-</w:t>
        </w:r>
      </w:hyperlink>
      <w:hyperlink r:id="rId25">
        <w:r w:rsidRPr="002A0ED1">
          <w:rPr>
            <w:rFonts w:ascii="Arial" w:eastAsia="Arial" w:hAnsi="Arial" w:cs="Arial"/>
            <w:color w:val="0563C1"/>
            <w:sz w:val="16"/>
            <w:u w:val="single" w:color="0563C1"/>
            <w:lang w:eastAsia="en-GB"/>
          </w:rPr>
          <w:t>government</w:t>
        </w:r>
      </w:hyperlink>
      <w:hyperlink r:id="rId26">
        <w:r w:rsidRPr="002A0ED1">
          <w:rPr>
            <w:rFonts w:ascii="Arial" w:eastAsia="Arial" w:hAnsi="Arial" w:cs="Arial"/>
            <w:color w:val="0563C1"/>
            <w:sz w:val="16"/>
            <w:u w:val="single" w:color="0563C1"/>
            <w:lang w:eastAsia="en-GB"/>
          </w:rPr>
          <w:t>-</w:t>
        </w:r>
      </w:hyperlink>
      <w:hyperlink r:id="rId27">
        <w:r w:rsidRPr="002A0ED1">
          <w:rPr>
            <w:rFonts w:ascii="Arial" w:eastAsia="Arial" w:hAnsi="Arial" w:cs="Arial"/>
            <w:color w:val="0563C1"/>
            <w:sz w:val="16"/>
            <w:u w:val="single" w:color="0563C1"/>
            <w:lang w:eastAsia="en-GB"/>
          </w:rPr>
          <w:t>licence/version/3</w:t>
        </w:r>
      </w:hyperlink>
      <w:hyperlink r:id="rId28">
        <w:r w:rsidRPr="002A0ED1">
          <w:rPr>
            <w:rFonts w:ascii="Arial" w:eastAsia="Arial" w:hAnsi="Arial" w:cs="Arial"/>
            <w:color w:val="000000"/>
            <w:sz w:val="16"/>
            <w:lang w:eastAsia="en-GB"/>
          </w:rPr>
          <w:t xml:space="preserve"> </w:t>
        </w:r>
      </w:hyperlink>
      <w:r w:rsidRPr="002A0ED1">
        <w:rPr>
          <w:rFonts w:ascii="Arial" w:eastAsia="Arial" w:hAnsi="Arial" w:cs="Arial"/>
          <w:color w:val="000000"/>
          <w:sz w:val="16"/>
          <w:lang w:eastAsia="en-GB"/>
        </w:rPr>
        <w:t>or write to the Information Policy Team, The National Archives, Kew, London, TW9 4DU, or email psi@nationalarchives.gov.uk</w:t>
      </w:r>
      <w:r w:rsidRPr="002A0ED1">
        <w:rPr>
          <w:rFonts w:ascii="Arial" w:eastAsia="Arial" w:hAnsi="Arial" w:cs="Arial"/>
          <w:color w:val="000000"/>
          <w:lang w:eastAsia="en-GB"/>
        </w:rPr>
        <w:t>.</w:t>
      </w:r>
      <w:r w:rsidRPr="002A0ED1">
        <w:rPr>
          <w:rFonts w:ascii="Arial" w:eastAsia="Arial" w:hAnsi="Arial" w:cs="Arial"/>
          <w:b/>
          <w:color w:val="000000"/>
          <w:lang w:eastAsia="en-GB"/>
        </w:rPr>
        <w:t xml:space="preserve"> </w:t>
      </w:r>
      <w:r w:rsidRPr="002A0ED1">
        <w:rPr>
          <w:rFonts w:ascii="Arial" w:eastAsia="Arial" w:hAnsi="Arial" w:cs="Arial"/>
          <w:b/>
          <w:color w:val="000000"/>
          <w:lang w:eastAsia="en-GB"/>
        </w:rPr>
        <w:tab/>
      </w:r>
    </w:p>
    <w:sectPr w:rsidR="00282285" w:rsidRPr="00282285" w:rsidSect="00C13F8C">
      <w:footerReference w:type="even" r:id="rId29"/>
      <w:footerReference w:type="default" r:id="rId30"/>
      <w:footerReference w:type="first" r:id="rId3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4ADB" w14:textId="77777777" w:rsidR="004A2409" w:rsidRDefault="004A2409" w:rsidP="007B54A1">
      <w:pPr>
        <w:spacing w:after="0" w:line="240" w:lineRule="auto"/>
      </w:pPr>
      <w:r>
        <w:separator/>
      </w:r>
    </w:p>
  </w:endnote>
  <w:endnote w:type="continuationSeparator" w:id="0">
    <w:p w14:paraId="17EF0F64" w14:textId="77777777" w:rsidR="004A2409" w:rsidRDefault="004A2409" w:rsidP="007B54A1">
      <w:pPr>
        <w:spacing w:after="0" w:line="240" w:lineRule="auto"/>
      </w:pPr>
      <w:r>
        <w:continuationSeparator/>
      </w:r>
    </w:p>
  </w:endnote>
  <w:endnote w:type="continuationNotice" w:id="1">
    <w:p w14:paraId="08D7B793" w14:textId="77777777" w:rsidR="004A2409" w:rsidRDefault="004A2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4D87" w14:textId="77777777" w:rsidR="002A0ED1" w:rsidRDefault="002A0ED1">
    <w:pPr>
      <w:spacing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8BD" w14:textId="77777777" w:rsidR="002A0ED1" w:rsidRDefault="002A0ED1">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D00A" w14:textId="77777777" w:rsidR="002A0ED1" w:rsidRDefault="002A0ED1">
    <w:pPr>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5739" w14:textId="77777777" w:rsidR="002A0ED1" w:rsidRDefault="002A0ED1">
    <w:pPr>
      <w:spacing w:after="137" w:line="259" w:lineRule="auto"/>
      <w:ind w:left="6"/>
      <w:jc w:val="center"/>
    </w:pPr>
    <w:r>
      <w:fldChar w:fldCharType="begin"/>
    </w:r>
    <w:r>
      <w:instrText xml:space="preserve"> PAGE   \* MERGEFORMAT </w:instrText>
    </w:r>
    <w:r>
      <w:fldChar w:fldCharType="separate"/>
    </w:r>
    <w:r>
      <w:rPr>
        <w:sz w:val="20"/>
      </w:rPr>
      <w:t>85</w:t>
    </w:r>
    <w:r>
      <w:rPr>
        <w:sz w:val="20"/>
      </w:rPr>
      <w:fldChar w:fldCharType="end"/>
    </w:r>
    <w:r>
      <w:rPr>
        <w:sz w:val="20"/>
      </w:rPr>
      <w:t xml:space="preserve"> </w:t>
    </w:r>
  </w:p>
  <w:p w14:paraId="766C0A42" w14:textId="77777777" w:rsidR="002A0ED1" w:rsidRDefault="002A0ED1">
    <w:pPr>
      <w:spacing w:line="259" w:lineRule="auto"/>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B43D" w14:textId="77777777" w:rsidR="002A0ED1" w:rsidRPr="006F3455" w:rsidRDefault="002A0ED1">
    <w:pPr>
      <w:spacing w:after="137" w:line="259" w:lineRule="auto"/>
      <w:ind w:left="6"/>
      <w:jc w:val="center"/>
      <w:rPr>
        <w:szCs w:val="24"/>
      </w:rPr>
    </w:pPr>
    <w:r w:rsidRPr="006F3455">
      <w:rPr>
        <w:szCs w:val="24"/>
      </w:rPr>
      <w:fldChar w:fldCharType="begin"/>
    </w:r>
    <w:r w:rsidRPr="006F3455">
      <w:rPr>
        <w:szCs w:val="24"/>
      </w:rPr>
      <w:instrText xml:space="preserve"> PAGE   \* MERGEFORMAT </w:instrText>
    </w:r>
    <w:r w:rsidRPr="006F3455">
      <w:rPr>
        <w:szCs w:val="24"/>
      </w:rPr>
      <w:fldChar w:fldCharType="separate"/>
    </w:r>
    <w:r w:rsidRPr="006F3455">
      <w:rPr>
        <w:szCs w:val="24"/>
      </w:rPr>
      <w:t>85</w:t>
    </w:r>
    <w:r w:rsidRPr="006F3455">
      <w:rPr>
        <w:szCs w:val="24"/>
      </w:rPr>
      <w:fldChar w:fldCharType="end"/>
    </w:r>
    <w:r w:rsidRPr="006F3455">
      <w:rPr>
        <w:szCs w:val="24"/>
      </w:rPr>
      <w:t xml:space="preserve"> </w:t>
    </w:r>
  </w:p>
  <w:p w14:paraId="0DF64634" w14:textId="77777777" w:rsidR="002A0ED1" w:rsidRDefault="002A0ED1">
    <w:pPr>
      <w:spacing w:line="259" w:lineRule="auto"/>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0971" w14:textId="77777777" w:rsidR="002A0ED1" w:rsidRDefault="002A0ED1">
    <w:pPr>
      <w:spacing w:after="137" w:line="259" w:lineRule="auto"/>
      <w:ind w:left="6"/>
      <w:jc w:val="center"/>
    </w:pPr>
    <w:r>
      <w:fldChar w:fldCharType="begin"/>
    </w:r>
    <w:r>
      <w:instrText xml:space="preserve"> PAGE   \* MERGEFORMAT </w:instrText>
    </w:r>
    <w:r>
      <w:fldChar w:fldCharType="separate"/>
    </w:r>
    <w:r>
      <w:rPr>
        <w:sz w:val="20"/>
      </w:rPr>
      <w:t>85</w:t>
    </w:r>
    <w:r>
      <w:rPr>
        <w:sz w:val="20"/>
      </w:rPr>
      <w:fldChar w:fldCharType="end"/>
    </w:r>
    <w:r>
      <w:rPr>
        <w:sz w:val="20"/>
      </w:rPr>
      <w:t xml:space="preserve"> </w:t>
    </w:r>
  </w:p>
  <w:p w14:paraId="16F4EA60" w14:textId="77777777" w:rsidR="002A0ED1" w:rsidRDefault="002A0ED1">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2A68" w14:textId="77777777" w:rsidR="004A2409" w:rsidRDefault="004A2409" w:rsidP="007B54A1">
      <w:pPr>
        <w:spacing w:after="0" w:line="240" w:lineRule="auto"/>
      </w:pPr>
      <w:r>
        <w:separator/>
      </w:r>
    </w:p>
  </w:footnote>
  <w:footnote w:type="continuationSeparator" w:id="0">
    <w:p w14:paraId="305DF08E" w14:textId="77777777" w:rsidR="004A2409" w:rsidRDefault="004A2409" w:rsidP="007B54A1">
      <w:pPr>
        <w:spacing w:after="0" w:line="240" w:lineRule="auto"/>
      </w:pPr>
      <w:r>
        <w:continuationSeparator/>
      </w:r>
    </w:p>
  </w:footnote>
  <w:footnote w:type="continuationNotice" w:id="1">
    <w:p w14:paraId="67D11D01" w14:textId="77777777" w:rsidR="004A2409" w:rsidRDefault="004A24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2217"/>
      <w:docPartObj>
        <w:docPartGallery w:val="Watermarks"/>
        <w:docPartUnique/>
      </w:docPartObj>
    </w:sdtPr>
    <w:sdtEndPr/>
    <w:sdtContent>
      <w:p w14:paraId="14EBA9E7" w14:textId="77777777" w:rsidR="002A0ED1" w:rsidRDefault="002A0ED1">
        <w:pPr>
          <w:pStyle w:val="Header"/>
        </w:pPr>
        <w:r>
          <w:rPr>
            <w:noProof/>
          </w:rPr>
          <mc:AlternateContent>
            <mc:Choice Requires="wps">
              <w:drawing>
                <wp:anchor distT="0" distB="0" distL="114300" distR="114300" simplePos="0" relativeHeight="251658240" behindDoc="1" locked="0" layoutInCell="0" allowOverlap="1" wp14:anchorId="6A39C437" wp14:editId="45295D21">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E92ECB" w14:textId="77777777" w:rsidR="002A0ED1" w:rsidRDefault="002A0ED1" w:rsidP="00F10BE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39C437" id="_x0000_t202" coordsize="21600,21600" o:spt="202" path="m,l,21600r21600,l21600,xe">
                  <v:stroke joinstyle="miter"/>
                  <v:path gradientshapeok="t" o:connecttype="rect"/>
                </v:shapetype>
                <v:shape id="Text Box 4"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4EE92ECB" w14:textId="77777777" w:rsidR="002A0ED1" w:rsidRDefault="002A0ED1" w:rsidP="00F10BE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EA0"/>
    <w:multiLevelType w:val="hybridMultilevel"/>
    <w:tmpl w:val="D50A9436"/>
    <w:lvl w:ilvl="0" w:tplc="4510D30A">
      <w:start w:val="1"/>
      <w:numFmt w:val="lowerLetter"/>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B46C2"/>
    <w:multiLevelType w:val="multilevel"/>
    <w:tmpl w:val="8F0EA8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905710"/>
    <w:multiLevelType w:val="hybridMultilevel"/>
    <w:tmpl w:val="A20C56E6"/>
    <w:lvl w:ilvl="0" w:tplc="08090019">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90C0A7E"/>
    <w:multiLevelType w:val="hybridMultilevel"/>
    <w:tmpl w:val="4DC04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F5964"/>
    <w:multiLevelType w:val="hybridMultilevel"/>
    <w:tmpl w:val="46DCC6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43309"/>
    <w:multiLevelType w:val="multilevel"/>
    <w:tmpl w:val="27C65864"/>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2E582338"/>
    <w:multiLevelType w:val="hybridMultilevel"/>
    <w:tmpl w:val="95880D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3121726C"/>
    <w:multiLevelType w:val="multilevel"/>
    <w:tmpl w:val="CC7A09DC"/>
    <w:lvl w:ilvl="0">
      <w:start w:val="1"/>
      <w:numFmt w:val="decimal"/>
      <w:lvlText w:val="%1."/>
      <w:lvlJc w:val="left"/>
      <w:pPr>
        <w:ind w:left="430" w:hanging="430"/>
      </w:pPr>
      <w:rPr>
        <w:rFonts w:hint="default"/>
      </w:rPr>
    </w:lvl>
    <w:lvl w:ilvl="1">
      <w:start w:val="1"/>
      <w:numFmt w:val="decimal"/>
      <w:lvlText w:val="%1.%2."/>
      <w:lvlJc w:val="left"/>
      <w:pPr>
        <w:ind w:left="705" w:hanging="720"/>
      </w:p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36853BAF"/>
    <w:multiLevelType w:val="hybridMultilevel"/>
    <w:tmpl w:val="E6DE6D4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E63258B"/>
    <w:multiLevelType w:val="hybridMultilevel"/>
    <w:tmpl w:val="15BAF07E"/>
    <w:lvl w:ilvl="0" w:tplc="9CA261B4">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666F4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BC5A6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D0E67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A4A98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0C7CD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B28F80">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4A48F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E285E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B62C34"/>
    <w:multiLevelType w:val="hybridMultilevel"/>
    <w:tmpl w:val="0F86CB1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356AC5"/>
    <w:multiLevelType w:val="multilevel"/>
    <w:tmpl w:val="990CFD4C"/>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12" w15:restartNumberingAfterBreak="0">
    <w:nsid w:val="567056BE"/>
    <w:multiLevelType w:val="multilevel"/>
    <w:tmpl w:val="C110253A"/>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a."/>
      <w:lvlJc w:val="left"/>
      <w:pPr>
        <w:tabs>
          <w:tab w:val="num" w:pos="1701"/>
        </w:tabs>
        <w:ind w:left="1134" w:firstLine="0"/>
      </w:pPr>
      <w:rPr>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DWParaNum4"/>
      <w:lvlText w:val="(1)"/>
      <w:lvlJc w:val="left"/>
      <w:pPr>
        <w:tabs>
          <w:tab w:val="num" w:pos="2269"/>
        </w:tabs>
        <w:ind w:left="1702" w:firstLine="0"/>
      </w:pPr>
      <w:rPr>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35"/>
        </w:tabs>
        <w:ind w:left="2268" w:firstLine="0"/>
      </w:pPr>
      <w:rPr>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
      <w:lvlJc w:val="left"/>
      <w:pPr>
        <w:tabs>
          <w:tab w:val="num" w:pos="2835"/>
        </w:tabs>
        <w:ind w:left="2268" w:firstLine="0"/>
      </w:pPr>
      <w:rPr>
        <w:b w:val="0"/>
        <w:i w:val="0"/>
        <w:sz w:val="24"/>
      </w:rPr>
    </w:lvl>
    <w:lvl w:ilvl="6">
      <w:start w:val="1"/>
      <w:numFmt w:val="decimal"/>
      <w:lvlText w:val="%5."/>
      <w:lvlJc w:val="left"/>
      <w:pPr>
        <w:tabs>
          <w:tab w:val="num" w:pos="2835"/>
        </w:tabs>
        <w:ind w:left="2268" w:firstLine="0"/>
      </w:pPr>
      <w:rPr>
        <w:b w:val="0"/>
        <w:i w:val="0"/>
        <w:sz w:val="24"/>
      </w:rPr>
    </w:lvl>
    <w:lvl w:ilvl="7">
      <w:start w:val="1"/>
      <w:numFmt w:val="decimal"/>
      <w:lvlText w:val="%5."/>
      <w:lvlJc w:val="left"/>
      <w:pPr>
        <w:tabs>
          <w:tab w:val="num" w:pos="2835"/>
        </w:tabs>
        <w:ind w:left="2268" w:firstLine="0"/>
      </w:pPr>
    </w:lvl>
    <w:lvl w:ilvl="8">
      <w:start w:val="1"/>
      <w:numFmt w:val="decimal"/>
      <w:lvlText w:val="%5."/>
      <w:lvlJc w:val="left"/>
      <w:pPr>
        <w:tabs>
          <w:tab w:val="num" w:pos="2835"/>
        </w:tabs>
        <w:ind w:left="2268" w:firstLine="0"/>
      </w:pPr>
    </w:lvl>
  </w:abstractNum>
  <w:abstractNum w:abstractNumId="13" w15:restartNumberingAfterBreak="0">
    <w:nsid w:val="571C07B2"/>
    <w:multiLevelType w:val="hybridMultilevel"/>
    <w:tmpl w:val="A3383672"/>
    <w:lvl w:ilvl="0" w:tplc="CEDEA8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A1182B"/>
    <w:multiLevelType w:val="hybridMultilevel"/>
    <w:tmpl w:val="D7486C22"/>
    <w:lvl w:ilvl="0" w:tplc="D6087FF4">
      <w:start w:val="1"/>
      <w:numFmt w:val="decimal"/>
      <w:lvlText w:val="%1."/>
      <w:lvlJc w:val="left"/>
      <w:pPr>
        <w:ind w:left="720" w:hanging="360"/>
      </w:pPr>
      <w:rPr>
        <w:rFonts w:ascii="Arial" w:hAnsi="Arial" w:cs="Arial" w:hint="default"/>
        <w:b w:val="0"/>
        <w:sz w:val="24"/>
        <w:szCs w:val="24"/>
      </w:rPr>
    </w:lvl>
    <w:lvl w:ilvl="1" w:tplc="0D003492">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3D537B0"/>
    <w:multiLevelType w:val="hybridMultilevel"/>
    <w:tmpl w:val="CE8099AC"/>
    <w:lvl w:ilvl="0" w:tplc="AEA6AD8C">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EA2A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60590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20E4E4">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007B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60AD0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9085A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7EF0F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ACF38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025C26"/>
    <w:multiLevelType w:val="hybridMultilevel"/>
    <w:tmpl w:val="C688D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D238E"/>
    <w:multiLevelType w:val="hybridMultilevel"/>
    <w:tmpl w:val="CFB864E0"/>
    <w:lvl w:ilvl="0" w:tplc="FFFFFFFF">
      <w:start w:val="1"/>
      <w:numFmt w:val="decimal"/>
      <w:lvlText w:val="%1."/>
      <w:legacy w:legacy="1" w:legacySpace="0" w:legacyIndent="283"/>
      <w:lvlJc w:val="left"/>
      <w:pPr>
        <w:ind w:left="283" w:hanging="283"/>
      </w:pPr>
      <w:rPr>
        <w:b w:val="0"/>
        <w:i w:val="0"/>
      </w:rPr>
    </w:lvl>
    <w:lvl w:ilvl="1" w:tplc="FFFFFFFF">
      <w:start w:val="1"/>
      <w:numFmt w:val="bullet"/>
      <w:lvlText w:val="-"/>
      <w:lvlJc w:val="left"/>
      <w:pPr>
        <w:ind w:left="360" w:hanging="360"/>
      </w:pPr>
      <w:rPr>
        <w:rFonts w:ascii="Calibri" w:hAnsi="Calibri" w:hint="default"/>
      </w:rPr>
    </w:lvl>
    <w:lvl w:ilvl="2" w:tplc="FFFFFFFF">
      <w:start w:val="1"/>
      <w:numFmt w:val="bullet"/>
      <w:lvlText w:val="-"/>
      <w:lvlJc w:val="left"/>
      <w:pPr>
        <w:ind w:left="360" w:hanging="360"/>
      </w:pPr>
      <w:rPr>
        <w:rFonts w:ascii="Calibri" w:hAnsi="Calibri"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0A256E1"/>
    <w:multiLevelType w:val="hybridMultilevel"/>
    <w:tmpl w:val="3ECC90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B96FD5"/>
    <w:multiLevelType w:val="hybridMultilevel"/>
    <w:tmpl w:val="3ECC90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050AAA"/>
    <w:multiLevelType w:val="hybridMultilevel"/>
    <w:tmpl w:val="3ECC90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73919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1808255">
    <w:abstractNumId w:val="12"/>
  </w:num>
  <w:num w:numId="3" w16cid:durableId="572005497">
    <w:abstractNumId w:val="0"/>
  </w:num>
  <w:num w:numId="4" w16cid:durableId="1486319265">
    <w:abstractNumId w:val="19"/>
  </w:num>
  <w:num w:numId="5" w16cid:durableId="881020516">
    <w:abstractNumId w:val="4"/>
  </w:num>
  <w:num w:numId="6" w16cid:durableId="603273120">
    <w:abstractNumId w:val="10"/>
  </w:num>
  <w:num w:numId="7" w16cid:durableId="146291306">
    <w:abstractNumId w:val="8"/>
  </w:num>
  <w:num w:numId="8" w16cid:durableId="1135025482">
    <w:abstractNumId w:val="17"/>
  </w:num>
  <w:num w:numId="9" w16cid:durableId="1587223687">
    <w:abstractNumId w:val="9"/>
  </w:num>
  <w:num w:numId="10" w16cid:durableId="731002308">
    <w:abstractNumId w:val="15"/>
  </w:num>
  <w:num w:numId="11" w16cid:durableId="1827016482">
    <w:abstractNumId w:val="7"/>
  </w:num>
  <w:num w:numId="12" w16cid:durableId="827794104">
    <w:abstractNumId w:val="13"/>
  </w:num>
  <w:num w:numId="13" w16cid:durableId="530533242">
    <w:abstractNumId w:val="6"/>
  </w:num>
  <w:num w:numId="14" w16cid:durableId="1549998577">
    <w:abstractNumId w:val="2"/>
  </w:num>
  <w:num w:numId="15" w16cid:durableId="1874154735">
    <w:abstractNumId w:val="1"/>
  </w:num>
  <w:num w:numId="16" w16cid:durableId="371393187">
    <w:abstractNumId w:val="5"/>
  </w:num>
  <w:num w:numId="17" w16cid:durableId="1472020791">
    <w:abstractNumId w:val="11"/>
  </w:num>
  <w:num w:numId="18" w16cid:durableId="491991658">
    <w:abstractNumId w:val="16"/>
  </w:num>
  <w:num w:numId="19" w16cid:durableId="1115563949">
    <w:abstractNumId w:val="20"/>
  </w:num>
  <w:num w:numId="20" w16cid:durableId="1053194704">
    <w:abstractNumId w:val="18"/>
  </w:num>
  <w:num w:numId="21" w16cid:durableId="217978388">
    <w:abstractNumId w:val="14"/>
  </w:num>
  <w:num w:numId="22" w16cid:durableId="71959389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1F"/>
    <w:rsid w:val="00001A48"/>
    <w:rsid w:val="0000217D"/>
    <w:rsid w:val="000051BB"/>
    <w:rsid w:val="00005A3B"/>
    <w:rsid w:val="00005E14"/>
    <w:rsid w:val="000070BC"/>
    <w:rsid w:val="00010301"/>
    <w:rsid w:val="00010F40"/>
    <w:rsid w:val="00015995"/>
    <w:rsid w:val="00017BB4"/>
    <w:rsid w:val="00017ECE"/>
    <w:rsid w:val="00020164"/>
    <w:rsid w:val="0002079C"/>
    <w:rsid w:val="00021260"/>
    <w:rsid w:val="00024671"/>
    <w:rsid w:val="000250B9"/>
    <w:rsid w:val="00026738"/>
    <w:rsid w:val="00026871"/>
    <w:rsid w:val="000304E8"/>
    <w:rsid w:val="00030766"/>
    <w:rsid w:val="000345F8"/>
    <w:rsid w:val="00036CED"/>
    <w:rsid w:val="00037B6A"/>
    <w:rsid w:val="00040D0D"/>
    <w:rsid w:val="00047F1C"/>
    <w:rsid w:val="0005243F"/>
    <w:rsid w:val="00053D2F"/>
    <w:rsid w:val="00054246"/>
    <w:rsid w:val="000551B4"/>
    <w:rsid w:val="00057D31"/>
    <w:rsid w:val="0006464C"/>
    <w:rsid w:val="0006474F"/>
    <w:rsid w:val="00064A86"/>
    <w:rsid w:val="000705A1"/>
    <w:rsid w:val="00070DA6"/>
    <w:rsid w:val="00071568"/>
    <w:rsid w:val="000719F1"/>
    <w:rsid w:val="000720D0"/>
    <w:rsid w:val="00075AAD"/>
    <w:rsid w:val="00076DAC"/>
    <w:rsid w:val="00077B64"/>
    <w:rsid w:val="00077CAF"/>
    <w:rsid w:val="0008582E"/>
    <w:rsid w:val="00085E51"/>
    <w:rsid w:val="00087305"/>
    <w:rsid w:val="0009053A"/>
    <w:rsid w:val="0009083C"/>
    <w:rsid w:val="000928CF"/>
    <w:rsid w:val="0009398E"/>
    <w:rsid w:val="00093C9C"/>
    <w:rsid w:val="00094D11"/>
    <w:rsid w:val="00096E04"/>
    <w:rsid w:val="000A3DD4"/>
    <w:rsid w:val="000A7856"/>
    <w:rsid w:val="000A7C55"/>
    <w:rsid w:val="000B1301"/>
    <w:rsid w:val="000B40BB"/>
    <w:rsid w:val="000B5BAD"/>
    <w:rsid w:val="000B70CF"/>
    <w:rsid w:val="000C3443"/>
    <w:rsid w:val="000C35F9"/>
    <w:rsid w:val="000C6F73"/>
    <w:rsid w:val="000D0DC9"/>
    <w:rsid w:val="000D135C"/>
    <w:rsid w:val="000D3CF9"/>
    <w:rsid w:val="000D721A"/>
    <w:rsid w:val="000D7E15"/>
    <w:rsid w:val="000E1FC9"/>
    <w:rsid w:val="000E510E"/>
    <w:rsid w:val="000F05BC"/>
    <w:rsid w:val="000F2A5B"/>
    <w:rsid w:val="000F2E84"/>
    <w:rsid w:val="000F3B66"/>
    <w:rsid w:val="000F438B"/>
    <w:rsid w:val="000F744C"/>
    <w:rsid w:val="00104957"/>
    <w:rsid w:val="00107953"/>
    <w:rsid w:val="00111E5C"/>
    <w:rsid w:val="00114FE6"/>
    <w:rsid w:val="001179A7"/>
    <w:rsid w:val="00124902"/>
    <w:rsid w:val="00126C48"/>
    <w:rsid w:val="00127F88"/>
    <w:rsid w:val="001302C2"/>
    <w:rsid w:val="00135D59"/>
    <w:rsid w:val="001408FE"/>
    <w:rsid w:val="00141B80"/>
    <w:rsid w:val="00142153"/>
    <w:rsid w:val="00142F6B"/>
    <w:rsid w:val="00144BCD"/>
    <w:rsid w:val="001455E6"/>
    <w:rsid w:val="00150754"/>
    <w:rsid w:val="001520F4"/>
    <w:rsid w:val="0015296E"/>
    <w:rsid w:val="00153E39"/>
    <w:rsid w:val="001548C7"/>
    <w:rsid w:val="00155116"/>
    <w:rsid w:val="001558D9"/>
    <w:rsid w:val="00156169"/>
    <w:rsid w:val="00156219"/>
    <w:rsid w:val="00157BDD"/>
    <w:rsid w:val="001606B9"/>
    <w:rsid w:val="00160A2A"/>
    <w:rsid w:val="00161107"/>
    <w:rsid w:val="001616D1"/>
    <w:rsid w:val="0016379B"/>
    <w:rsid w:val="00164E63"/>
    <w:rsid w:val="00165251"/>
    <w:rsid w:val="001659DF"/>
    <w:rsid w:val="00166253"/>
    <w:rsid w:val="001700CA"/>
    <w:rsid w:val="00172179"/>
    <w:rsid w:val="001721FB"/>
    <w:rsid w:val="001742EC"/>
    <w:rsid w:val="00176C2F"/>
    <w:rsid w:val="001778CD"/>
    <w:rsid w:val="0018006F"/>
    <w:rsid w:val="00185B4E"/>
    <w:rsid w:val="0018733C"/>
    <w:rsid w:val="001939D2"/>
    <w:rsid w:val="00193DB9"/>
    <w:rsid w:val="00195BA4"/>
    <w:rsid w:val="001978E4"/>
    <w:rsid w:val="001A03CF"/>
    <w:rsid w:val="001A0D97"/>
    <w:rsid w:val="001A1682"/>
    <w:rsid w:val="001A2BE7"/>
    <w:rsid w:val="001A2E3C"/>
    <w:rsid w:val="001A37EA"/>
    <w:rsid w:val="001A3E91"/>
    <w:rsid w:val="001B30E9"/>
    <w:rsid w:val="001B698E"/>
    <w:rsid w:val="001C0975"/>
    <w:rsid w:val="001C0A6F"/>
    <w:rsid w:val="001C1865"/>
    <w:rsid w:val="001C1FC9"/>
    <w:rsid w:val="001C33B1"/>
    <w:rsid w:val="001C351C"/>
    <w:rsid w:val="001C44B5"/>
    <w:rsid w:val="001C6B33"/>
    <w:rsid w:val="001C72B2"/>
    <w:rsid w:val="001C798C"/>
    <w:rsid w:val="001D28A5"/>
    <w:rsid w:val="001D53D8"/>
    <w:rsid w:val="001E1106"/>
    <w:rsid w:val="001E34E8"/>
    <w:rsid w:val="001E65E6"/>
    <w:rsid w:val="001E6A9B"/>
    <w:rsid w:val="001E7152"/>
    <w:rsid w:val="001E7548"/>
    <w:rsid w:val="001F14D5"/>
    <w:rsid w:val="001F2D3B"/>
    <w:rsid w:val="001F5ADB"/>
    <w:rsid w:val="001F6310"/>
    <w:rsid w:val="001F74C3"/>
    <w:rsid w:val="001F765B"/>
    <w:rsid w:val="00200D11"/>
    <w:rsid w:val="002218DA"/>
    <w:rsid w:val="00223167"/>
    <w:rsid w:val="002243A9"/>
    <w:rsid w:val="00224EB9"/>
    <w:rsid w:val="00225ACD"/>
    <w:rsid w:val="00226A8E"/>
    <w:rsid w:val="00227F55"/>
    <w:rsid w:val="00231A0E"/>
    <w:rsid w:val="00233F7E"/>
    <w:rsid w:val="00234B86"/>
    <w:rsid w:val="0024395D"/>
    <w:rsid w:val="0024621B"/>
    <w:rsid w:val="00246697"/>
    <w:rsid w:val="00250916"/>
    <w:rsid w:val="00260F59"/>
    <w:rsid w:val="0026153A"/>
    <w:rsid w:val="00262747"/>
    <w:rsid w:val="002635F6"/>
    <w:rsid w:val="002652AA"/>
    <w:rsid w:val="00266569"/>
    <w:rsid w:val="00266DEB"/>
    <w:rsid w:val="00273032"/>
    <w:rsid w:val="00274845"/>
    <w:rsid w:val="00274946"/>
    <w:rsid w:val="00282285"/>
    <w:rsid w:val="00282759"/>
    <w:rsid w:val="00285204"/>
    <w:rsid w:val="00287CAE"/>
    <w:rsid w:val="00290DB2"/>
    <w:rsid w:val="002954FC"/>
    <w:rsid w:val="002A00FB"/>
    <w:rsid w:val="002A0ED1"/>
    <w:rsid w:val="002A7D91"/>
    <w:rsid w:val="002B5C9A"/>
    <w:rsid w:val="002C0D28"/>
    <w:rsid w:val="002C12F8"/>
    <w:rsid w:val="002C30DD"/>
    <w:rsid w:val="002C3697"/>
    <w:rsid w:val="002C3CC3"/>
    <w:rsid w:val="002C4915"/>
    <w:rsid w:val="002C4F62"/>
    <w:rsid w:val="002D15BD"/>
    <w:rsid w:val="002D3889"/>
    <w:rsid w:val="002D5FB5"/>
    <w:rsid w:val="002E016F"/>
    <w:rsid w:val="002E020D"/>
    <w:rsid w:val="002E0250"/>
    <w:rsid w:val="002E1085"/>
    <w:rsid w:val="002E3DF3"/>
    <w:rsid w:val="002E7381"/>
    <w:rsid w:val="002E762B"/>
    <w:rsid w:val="002F04C2"/>
    <w:rsid w:val="002F4374"/>
    <w:rsid w:val="002F6A54"/>
    <w:rsid w:val="002F70F9"/>
    <w:rsid w:val="003002CE"/>
    <w:rsid w:val="003013B0"/>
    <w:rsid w:val="0030477A"/>
    <w:rsid w:val="003054E3"/>
    <w:rsid w:val="00305F57"/>
    <w:rsid w:val="00306E0B"/>
    <w:rsid w:val="00310AFD"/>
    <w:rsid w:val="003138B5"/>
    <w:rsid w:val="00315396"/>
    <w:rsid w:val="00315AB6"/>
    <w:rsid w:val="00316C44"/>
    <w:rsid w:val="00320871"/>
    <w:rsid w:val="00321DBA"/>
    <w:rsid w:val="0032201A"/>
    <w:rsid w:val="00322133"/>
    <w:rsid w:val="0032222F"/>
    <w:rsid w:val="00335FE7"/>
    <w:rsid w:val="0033750A"/>
    <w:rsid w:val="00337881"/>
    <w:rsid w:val="00337AA3"/>
    <w:rsid w:val="003402FE"/>
    <w:rsid w:val="00343011"/>
    <w:rsid w:val="003505FF"/>
    <w:rsid w:val="00351D04"/>
    <w:rsid w:val="00352169"/>
    <w:rsid w:val="00352F3E"/>
    <w:rsid w:val="003539BE"/>
    <w:rsid w:val="00354F97"/>
    <w:rsid w:val="003564A2"/>
    <w:rsid w:val="003600BE"/>
    <w:rsid w:val="00360AC0"/>
    <w:rsid w:val="00360B80"/>
    <w:rsid w:val="00364822"/>
    <w:rsid w:val="00365971"/>
    <w:rsid w:val="00367C82"/>
    <w:rsid w:val="003705E4"/>
    <w:rsid w:val="003706F4"/>
    <w:rsid w:val="00370D7F"/>
    <w:rsid w:val="003730F8"/>
    <w:rsid w:val="0037678D"/>
    <w:rsid w:val="00376D66"/>
    <w:rsid w:val="00382983"/>
    <w:rsid w:val="00385327"/>
    <w:rsid w:val="0038541F"/>
    <w:rsid w:val="003857A5"/>
    <w:rsid w:val="0038642D"/>
    <w:rsid w:val="00386C78"/>
    <w:rsid w:val="00391761"/>
    <w:rsid w:val="00393182"/>
    <w:rsid w:val="003945AE"/>
    <w:rsid w:val="003A0EE9"/>
    <w:rsid w:val="003A1A60"/>
    <w:rsid w:val="003A1F3B"/>
    <w:rsid w:val="003A2381"/>
    <w:rsid w:val="003A45A9"/>
    <w:rsid w:val="003A525E"/>
    <w:rsid w:val="003A53C9"/>
    <w:rsid w:val="003A7093"/>
    <w:rsid w:val="003A7E5A"/>
    <w:rsid w:val="003B187A"/>
    <w:rsid w:val="003B213C"/>
    <w:rsid w:val="003B32CF"/>
    <w:rsid w:val="003B3DB3"/>
    <w:rsid w:val="003B4B9E"/>
    <w:rsid w:val="003B66A9"/>
    <w:rsid w:val="003B741B"/>
    <w:rsid w:val="003C1154"/>
    <w:rsid w:val="003C23A9"/>
    <w:rsid w:val="003C3EBE"/>
    <w:rsid w:val="003C5E72"/>
    <w:rsid w:val="003C6B44"/>
    <w:rsid w:val="003D24DA"/>
    <w:rsid w:val="003D2890"/>
    <w:rsid w:val="003D37F0"/>
    <w:rsid w:val="003D3ECD"/>
    <w:rsid w:val="003D45B5"/>
    <w:rsid w:val="003D68B2"/>
    <w:rsid w:val="003D6E8C"/>
    <w:rsid w:val="003E04ED"/>
    <w:rsid w:val="003E0FB3"/>
    <w:rsid w:val="003E53B5"/>
    <w:rsid w:val="003E5974"/>
    <w:rsid w:val="003F0154"/>
    <w:rsid w:val="003F181D"/>
    <w:rsid w:val="003F4A72"/>
    <w:rsid w:val="003F5DB9"/>
    <w:rsid w:val="00403EB6"/>
    <w:rsid w:val="00404B5A"/>
    <w:rsid w:val="00407C04"/>
    <w:rsid w:val="00411666"/>
    <w:rsid w:val="004131E7"/>
    <w:rsid w:val="00413A31"/>
    <w:rsid w:val="00416A5F"/>
    <w:rsid w:val="00417947"/>
    <w:rsid w:val="004211A2"/>
    <w:rsid w:val="004218BD"/>
    <w:rsid w:val="00422CC5"/>
    <w:rsid w:val="0042333C"/>
    <w:rsid w:val="00425C80"/>
    <w:rsid w:val="00432A60"/>
    <w:rsid w:val="00432BF0"/>
    <w:rsid w:val="0043333F"/>
    <w:rsid w:val="0043334D"/>
    <w:rsid w:val="00434A4F"/>
    <w:rsid w:val="00435176"/>
    <w:rsid w:val="0043771F"/>
    <w:rsid w:val="00437CD5"/>
    <w:rsid w:val="00437FB6"/>
    <w:rsid w:val="0044083E"/>
    <w:rsid w:val="00445C36"/>
    <w:rsid w:val="0044681C"/>
    <w:rsid w:val="00447FB0"/>
    <w:rsid w:val="00452E12"/>
    <w:rsid w:val="00454CBB"/>
    <w:rsid w:val="004559E1"/>
    <w:rsid w:val="00455AAE"/>
    <w:rsid w:val="00457083"/>
    <w:rsid w:val="004604AB"/>
    <w:rsid w:val="00460CBD"/>
    <w:rsid w:val="00461CCC"/>
    <w:rsid w:val="00461F41"/>
    <w:rsid w:val="00463947"/>
    <w:rsid w:val="004639D6"/>
    <w:rsid w:val="00463F64"/>
    <w:rsid w:val="004645C0"/>
    <w:rsid w:val="00474A86"/>
    <w:rsid w:val="004762A6"/>
    <w:rsid w:val="004771DD"/>
    <w:rsid w:val="004805AB"/>
    <w:rsid w:val="004809AE"/>
    <w:rsid w:val="00480ADE"/>
    <w:rsid w:val="004818CC"/>
    <w:rsid w:val="004836C2"/>
    <w:rsid w:val="004844C3"/>
    <w:rsid w:val="00486CD6"/>
    <w:rsid w:val="00487FC8"/>
    <w:rsid w:val="00491D2B"/>
    <w:rsid w:val="00493565"/>
    <w:rsid w:val="00494C2C"/>
    <w:rsid w:val="004A2409"/>
    <w:rsid w:val="004A51A1"/>
    <w:rsid w:val="004A5A24"/>
    <w:rsid w:val="004B16CC"/>
    <w:rsid w:val="004B2455"/>
    <w:rsid w:val="004B3423"/>
    <w:rsid w:val="004B4393"/>
    <w:rsid w:val="004B5DF9"/>
    <w:rsid w:val="004C1F67"/>
    <w:rsid w:val="004C38CE"/>
    <w:rsid w:val="004C48AD"/>
    <w:rsid w:val="004D45F5"/>
    <w:rsid w:val="004D4A34"/>
    <w:rsid w:val="004D61D4"/>
    <w:rsid w:val="004E26E9"/>
    <w:rsid w:val="004E3A88"/>
    <w:rsid w:val="004E5415"/>
    <w:rsid w:val="004E6475"/>
    <w:rsid w:val="004F41F5"/>
    <w:rsid w:val="004F6E0B"/>
    <w:rsid w:val="004F7B7C"/>
    <w:rsid w:val="0050044C"/>
    <w:rsid w:val="00501576"/>
    <w:rsid w:val="00501EDC"/>
    <w:rsid w:val="005056AF"/>
    <w:rsid w:val="00506216"/>
    <w:rsid w:val="00506EF6"/>
    <w:rsid w:val="00510248"/>
    <w:rsid w:val="005124F0"/>
    <w:rsid w:val="00517269"/>
    <w:rsid w:val="00521124"/>
    <w:rsid w:val="00521ED7"/>
    <w:rsid w:val="005221AC"/>
    <w:rsid w:val="00522A38"/>
    <w:rsid w:val="005260F6"/>
    <w:rsid w:val="005263DB"/>
    <w:rsid w:val="0053043F"/>
    <w:rsid w:val="005336DF"/>
    <w:rsid w:val="00536162"/>
    <w:rsid w:val="00536948"/>
    <w:rsid w:val="0054094E"/>
    <w:rsid w:val="0054313F"/>
    <w:rsid w:val="00544255"/>
    <w:rsid w:val="00545736"/>
    <w:rsid w:val="00545BEC"/>
    <w:rsid w:val="00555E56"/>
    <w:rsid w:val="00560505"/>
    <w:rsid w:val="00561332"/>
    <w:rsid w:val="00564B0D"/>
    <w:rsid w:val="00567739"/>
    <w:rsid w:val="00570EB4"/>
    <w:rsid w:val="005734EE"/>
    <w:rsid w:val="005735DF"/>
    <w:rsid w:val="00574B64"/>
    <w:rsid w:val="00575441"/>
    <w:rsid w:val="00577B0E"/>
    <w:rsid w:val="00580223"/>
    <w:rsid w:val="00580F57"/>
    <w:rsid w:val="00583E49"/>
    <w:rsid w:val="0058496A"/>
    <w:rsid w:val="00585365"/>
    <w:rsid w:val="0058603F"/>
    <w:rsid w:val="00587034"/>
    <w:rsid w:val="00587202"/>
    <w:rsid w:val="00591111"/>
    <w:rsid w:val="005912C6"/>
    <w:rsid w:val="005919C0"/>
    <w:rsid w:val="00592BCD"/>
    <w:rsid w:val="005963A0"/>
    <w:rsid w:val="005972F1"/>
    <w:rsid w:val="00597E5E"/>
    <w:rsid w:val="005A3518"/>
    <w:rsid w:val="005A622B"/>
    <w:rsid w:val="005B205D"/>
    <w:rsid w:val="005B53EF"/>
    <w:rsid w:val="005B5EDD"/>
    <w:rsid w:val="005B7A40"/>
    <w:rsid w:val="005C07E6"/>
    <w:rsid w:val="005C1B67"/>
    <w:rsid w:val="005C2815"/>
    <w:rsid w:val="005C44DE"/>
    <w:rsid w:val="005C498D"/>
    <w:rsid w:val="005C4DF5"/>
    <w:rsid w:val="005C5172"/>
    <w:rsid w:val="005C6623"/>
    <w:rsid w:val="005D1075"/>
    <w:rsid w:val="005D79F6"/>
    <w:rsid w:val="005E1C1F"/>
    <w:rsid w:val="005E3091"/>
    <w:rsid w:val="005E4650"/>
    <w:rsid w:val="005F0E16"/>
    <w:rsid w:val="005F223F"/>
    <w:rsid w:val="005F49B5"/>
    <w:rsid w:val="005F4A35"/>
    <w:rsid w:val="005F4D1A"/>
    <w:rsid w:val="005F4FE1"/>
    <w:rsid w:val="005F7D44"/>
    <w:rsid w:val="00602802"/>
    <w:rsid w:val="00603D11"/>
    <w:rsid w:val="006070D3"/>
    <w:rsid w:val="0061038A"/>
    <w:rsid w:val="006124A8"/>
    <w:rsid w:val="00613908"/>
    <w:rsid w:val="0061467A"/>
    <w:rsid w:val="00624359"/>
    <w:rsid w:val="0062471A"/>
    <w:rsid w:val="00625825"/>
    <w:rsid w:val="00626BCC"/>
    <w:rsid w:val="00627155"/>
    <w:rsid w:val="0063016D"/>
    <w:rsid w:val="00631943"/>
    <w:rsid w:val="00633992"/>
    <w:rsid w:val="00633DF4"/>
    <w:rsid w:val="006340DA"/>
    <w:rsid w:val="006350DE"/>
    <w:rsid w:val="00635D92"/>
    <w:rsid w:val="00635F97"/>
    <w:rsid w:val="006364BA"/>
    <w:rsid w:val="00637C52"/>
    <w:rsid w:val="00645DD3"/>
    <w:rsid w:val="0064605C"/>
    <w:rsid w:val="00647921"/>
    <w:rsid w:val="0065147E"/>
    <w:rsid w:val="00652826"/>
    <w:rsid w:val="00655E01"/>
    <w:rsid w:val="0066154E"/>
    <w:rsid w:val="0066167D"/>
    <w:rsid w:val="006635CF"/>
    <w:rsid w:val="00664352"/>
    <w:rsid w:val="006645E9"/>
    <w:rsid w:val="006703C3"/>
    <w:rsid w:val="006737D4"/>
    <w:rsid w:val="006755AB"/>
    <w:rsid w:val="0067721A"/>
    <w:rsid w:val="00677A1C"/>
    <w:rsid w:val="00680240"/>
    <w:rsid w:val="006818CD"/>
    <w:rsid w:val="00682D76"/>
    <w:rsid w:val="00682EBE"/>
    <w:rsid w:val="00685051"/>
    <w:rsid w:val="006914B5"/>
    <w:rsid w:val="00691A52"/>
    <w:rsid w:val="00693F21"/>
    <w:rsid w:val="00693FD4"/>
    <w:rsid w:val="0069454C"/>
    <w:rsid w:val="00696A5E"/>
    <w:rsid w:val="006A1176"/>
    <w:rsid w:val="006A1A8D"/>
    <w:rsid w:val="006A4488"/>
    <w:rsid w:val="006A508D"/>
    <w:rsid w:val="006B1385"/>
    <w:rsid w:val="006B2C9E"/>
    <w:rsid w:val="006B304A"/>
    <w:rsid w:val="006B69F2"/>
    <w:rsid w:val="006C1EA5"/>
    <w:rsid w:val="006C2CB9"/>
    <w:rsid w:val="006C3B70"/>
    <w:rsid w:val="006C3F76"/>
    <w:rsid w:val="006C4B43"/>
    <w:rsid w:val="006C4D93"/>
    <w:rsid w:val="006C4E3B"/>
    <w:rsid w:val="006C7AB9"/>
    <w:rsid w:val="006D149B"/>
    <w:rsid w:val="006D1B0A"/>
    <w:rsid w:val="006D258A"/>
    <w:rsid w:val="006D26D1"/>
    <w:rsid w:val="006D4B98"/>
    <w:rsid w:val="006D4F2F"/>
    <w:rsid w:val="006D60FA"/>
    <w:rsid w:val="006D71D6"/>
    <w:rsid w:val="006E0B5C"/>
    <w:rsid w:val="006E2A60"/>
    <w:rsid w:val="006E3F66"/>
    <w:rsid w:val="006E7A81"/>
    <w:rsid w:val="006E7D86"/>
    <w:rsid w:val="006F1C98"/>
    <w:rsid w:val="006F385D"/>
    <w:rsid w:val="006F4AA5"/>
    <w:rsid w:val="006F5EB8"/>
    <w:rsid w:val="006F5F2B"/>
    <w:rsid w:val="0070278A"/>
    <w:rsid w:val="007044C2"/>
    <w:rsid w:val="00705CCE"/>
    <w:rsid w:val="0071019A"/>
    <w:rsid w:val="00710F72"/>
    <w:rsid w:val="00714867"/>
    <w:rsid w:val="00717A05"/>
    <w:rsid w:val="0072057D"/>
    <w:rsid w:val="007223CE"/>
    <w:rsid w:val="00722BEB"/>
    <w:rsid w:val="007246C2"/>
    <w:rsid w:val="0072772A"/>
    <w:rsid w:val="007301B7"/>
    <w:rsid w:val="0073182D"/>
    <w:rsid w:val="00732A45"/>
    <w:rsid w:val="00732C0F"/>
    <w:rsid w:val="0073432F"/>
    <w:rsid w:val="00736F3D"/>
    <w:rsid w:val="00742006"/>
    <w:rsid w:val="00751975"/>
    <w:rsid w:val="00751F81"/>
    <w:rsid w:val="0075255D"/>
    <w:rsid w:val="00753FDD"/>
    <w:rsid w:val="00773686"/>
    <w:rsid w:val="00780465"/>
    <w:rsid w:val="00780E97"/>
    <w:rsid w:val="00781DBD"/>
    <w:rsid w:val="007869AC"/>
    <w:rsid w:val="007876FB"/>
    <w:rsid w:val="0079025B"/>
    <w:rsid w:val="00790570"/>
    <w:rsid w:val="0079093E"/>
    <w:rsid w:val="007936C1"/>
    <w:rsid w:val="00794ACC"/>
    <w:rsid w:val="00795443"/>
    <w:rsid w:val="00797952"/>
    <w:rsid w:val="007A04DC"/>
    <w:rsid w:val="007A3E25"/>
    <w:rsid w:val="007A4DA9"/>
    <w:rsid w:val="007A5348"/>
    <w:rsid w:val="007B0CA4"/>
    <w:rsid w:val="007B2BAD"/>
    <w:rsid w:val="007B54A1"/>
    <w:rsid w:val="007B5FA8"/>
    <w:rsid w:val="007C1736"/>
    <w:rsid w:val="007C1CEC"/>
    <w:rsid w:val="007C1CFE"/>
    <w:rsid w:val="007C2721"/>
    <w:rsid w:val="007C293A"/>
    <w:rsid w:val="007C37A5"/>
    <w:rsid w:val="007C5B2C"/>
    <w:rsid w:val="007C6997"/>
    <w:rsid w:val="007C7F35"/>
    <w:rsid w:val="007D532A"/>
    <w:rsid w:val="007D539C"/>
    <w:rsid w:val="007D5967"/>
    <w:rsid w:val="007E02B9"/>
    <w:rsid w:val="007E046B"/>
    <w:rsid w:val="007E1A98"/>
    <w:rsid w:val="007E6481"/>
    <w:rsid w:val="007E76C8"/>
    <w:rsid w:val="007F453E"/>
    <w:rsid w:val="007F4BBB"/>
    <w:rsid w:val="007F5994"/>
    <w:rsid w:val="008016FD"/>
    <w:rsid w:val="00807EF0"/>
    <w:rsid w:val="008106E4"/>
    <w:rsid w:val="00810FE4"/>
    <w:rsid w:val="00811EF5"/>
    <w:rsid w:val="008167C0"/>
    <w:rsid w:val="008179D3"/>
    <w:rsid w:val="00820CF6"/>
    <w:rsid w:val="00821EEC"/>
    <w:rsid w:val="00823582"/>
    <w:rsid w:val="00830B56"/>
    <w:rsid w:val="00832CDC"/>
    <w:rsid w:val="00836959"/>
    <w:rsid w:val="008401D3"/>
    <w:rsid w:val="00843F01"/>
    <w:rsid w:val="00846E1B"/>
    <w:rsid w:val="00846EFF"/>
    <w:rsid w:val="00847BFC"/>
    <w:rsid w:val="00850134"/>
    <w:rsid w:val="0085178E"/>
    <w:rsid w:val="008541FA"/>
    <w:rsid w:val="008549B1"/>
    <w:rsid w:val="00854EBA"/>
    <w:rsid w:val="0085677D"/>
    <w:rsid w:val="00856D91"/>
    <w:rsid w:val="00860E0D"/>
    <w:rsid w:val="00860F5B"/>
    <w:rsid w:val="00863D0B"/>
    <w:rsid w:val="0086402C"/>
    <w:rsid w:val="00864238"/>
    <w:rsid w:val="00864867"/>
    <w:rsid w:val="00873328"/>
    <w:rsid w:val="00875F23"/>
    <w:rsid w:val="00880958"/>
    <w:rsid w:val="00880CF1"/>
    <w:rsid w:val="00882FE7"/>
    <w:rsid w:val="00883A82"/>
    <w:rsid w:val="0088417D"/>
    <w:rsid w:val="0088475A"/>
    <w:rsid w:val="00885B66"/>
    <w:rsid w:val="0088759A"/>
    <w:rsid w:val="00887C66"/>
    <w:rsid w:val="00890FFF"/>
    <w:rsid w:val="008916EF"/>
    <w:rsid w:val="00891C40"/>
    <w:rsid w:val="008A1ADF"/>
    <w:rsid w:val="008A7D32"/>
    <w:rsid w:val="008B1A36"/>
    <w:rsid w:val="008B1F91"/>
    <w:rsid w:val="008B25E4"/>
    <w:rsid w:val="008B3843"/>
    <w:rsid w:val="008B3E49"/>
    <w:rsid w:val="008B5B5C"/>
    <w:rsid w:val="008C148C"/>
    <w:rsid w:val="008C219E"/>
    <w:rsid w:val="008C24A1"/>
    <w:rsid w:val="008C3AE3"/>
    <w:rsid w:val="008C55E8"/>
    <w:rsid w:val="008C69FA"/>
    <w:rsid w:val="008D013A"/>
    <w:rsid w:val="008D262F"/>
    <w:rsid w:val="008D41D4"/>
    <w:rsid w:val="008D6781"/>
    <w:rsid w:val="008E0CC4"/>
    <w:rsid w:val="008E3276"/>
    <w:rsid w:val="008E4ECC"/>
    <w:rsid w:val="008E7C5E"/>
    <w:rsid w:val="008F1938"/>
    <w:rsid w:val="008F1DE5"/>
    <w:rsid w:val="008F2BFE"/>
    <w:rsid w:val="009001B7"/>
    <w:rsid w:val="00904F78"/>
    <w:rsid w:val="00905032"/>
    <w:rsid w:val="00905C8C"/>
    <w:rsid w:val="00906DBE"/>
    <w:rsid w:val="00913ED3"/>
    <w:rsid w:val="009160C4"/>
    <w:rsid w:val="00923A4E"/>
    <w:rsid w:val="00925B63"/>
    <w:rsid w:val="00926733"/>
    <w:rsid w:val="00927D45"/>
    <w:rsid w:val="00930020"/>
    <w:rsid w:val="00930E9C"/>
    <w:rsid w:val="00931AD9"/>
    <w:rsid w:val="009377E6"/>
    <w:rsid w:val="00940E4A"/>
    <w:rsid w:val="009437B8"/>
    <w:rsid w:val="00946786"/>
    <w:rsid w:val="00946EE4"/>
    <w:rsid w:val="00947A86"/>
    <w:rsid w:val="00951202"/>
    <w:rsid w:val="00951562"/>
    <w:rsid w:val="009535C0"/>
    <w:rsid w:val="0095373C"/>
    <w:rsid w:val="00955200"/>
    <w:rsid w:val="00957984"/>
    <w:rsid w:val="00957CBC"/>
    <w:rsid w:val="00966190"/>
    <w:rsid w:val="009662BD"/>
    <w:rsid w:val="009672E1"/>
    <w:rsid w:val="009706B4"/>
    <w:rsid w:val="00970BF2"/>
    <w:rsid w:val="00970D5A"/>
    <w:rsid w:val="009720E5"/>
    <w:rsid w:val="009728FD"/>
    <w:rsid w:val="009741F0"/>
    <w:rsid w:val="0097589C"/>
    <w:rsid w:val="009763A9"/>
    <w:rsid w:val="009777DC"/>
    <w:rsid w:val="00982C84"/>
    <w:rsid w:val="00985093"/>
    <w:rsid w:val="00985227"/>
    <w:rsid w:val="00985D20"/>
    <w:rsid w:val="00985F17"/>
    <w:rsid w:val="0098750D"/>
    <w:rsid w:val="00990BA9"/>
    <w:rsid w:val="00991826"/>
    <w:rsid w:val="009918A9"/>
    <w:rsid w:val="00992C9B"/>
    <w:rsid w:val="00995F9A"/>
    <w:rsid w:val="00996306"/>
    <w:rsid w:val="009968D5"/>
    <w:rsid w:val="009A00F0"/>
    <w:rsid w:val="009A0957"/>
    <w:rsid w:val="009A24B5"/>
    <w:rsid w:val="009A2531"/>
    <w:rsid w:val="009A53F7"/>
    <w:rsid w:val="009A75D6"/>
    <w:rsid w:val="009B0DBA"/>
    <w:rsid w:val="009B302B"/>
    <w:rsid w:val="009B4D8B"/>
    <w:rsid w:val="009C4740"/>
    <w:rsid w:val="009C4C16"/>
    <w:rsid w:val="009D087E"/>
    <w:rsid w:val="009D159D"/>
    <w:rsid w:val="009D1CE3"/>
    <w:rsid w:val="009D2B34"/>
    <w:rsid w:val="009D2B38"/>
    <w:rsid w:val="009D7FFC"/>
    <w:rsid w:val="009E118B"/>
    <w:rsid w:val="009E19D4"/>
    <w:rsid w:val="009E6139"/>
    <w:rsid w:val="009E7D97"/>
    <w:rsid w:val="009F3940"/>
    <w:rsid w:val="009F519C"/>
    <w:rsid w:val="009F7511"/>
    <w:rsid w:val="00A003F7"/>
    <w:rsid w:val="00A009CA"/>
    <w:rsid w:val="00A05805"/>
    <w:rsid w:val="00A10C20"/>
    <w:rsid w:val="00A11383"/>
    <w:rsid w:val="00A169EE"/>
    <w:rsid w:val="00A16D14"/>
    <w:rsid w:val="00A1792E"/>
    <w:rsid w:val="00A20F58"/>
    <w:rsid w:val="00A2159E"/>
    <w:rsid w:val="00A21766"/>
    <w:rsid w:val="00A22B27"/>
    <w:rsid w:val="00A260CD"/>
    <w:rsid w:val="00A26161"/>
    <w:rsid w:val="00A32022"/>
    <w:rsid w:val="00A33D98"/>
    <w:rsid w:val="00A364AD"/>
    <w:rsid w:val="00A36A5B"/>
    <w:rsid w:val="00A419BB"/>
    <w:rsid w:val="00A439B8"/>
    <w:rsid w:val="00A450C0"/>
    <w:rsid w:val="00A461AA"/>
    <w:rsid w:val="00A46453"/>
    <w:rsid w:val="00A50B02"/>
    <w:rsid w:val="00A52215"/>
    <w:rsid w:val="00A560DD"/>
    <w:rsid w:val="00A562EE"/>
    <w:rsid w:val="00A56358"/>
    <w:rsid w:val="00A563C6"/>
    <w:rsid w:val="00A60652"/>
    <w:rsid w:val="00A619D8"/>
    <w:rsid w:val="00A63425"/>
    <w:rsid w:val="00A66954"/>
    <w:rsid w:val="00A70041"/>
    <w:rsid w:val="00A70968"/>
    <w:rsid w:val="00A72003"/>
    <w:rsid w:val="00A74EF6"/>
    <w:rsid w:val="00A77431"/>
    <w:rsid w:val="00A81224"/>
    <w:rsid w:val="00A81CD4"/>
    <w:rsid w:val="00A83DDB"/>
    <w:rsid w:val="00A86D1E"/>
    <w:rsid w:val="00A90247"/>
    <w:rsid w:val="00A90A12"/>
    <w:rsid w:val="00A953B5"/>
    <w:rsid w:val="00A97328"/>
    <w:rsid w:val="00A9736F"/>
    <w:rsid w:val="00A97B7B"/>
    <w:rsid w:val="00AA1291"/>
    <w:rsid w:val="00AA33B2"/>
    <w:rsid w:val="00AA4BF8"/>
    <w:rsid w:val="00AA74F2"/>
    <w:rsid w:val="00AB24FA"/>
    <w:rsid w:val="00AB4CA9"/>
    <w:rsid w:val="00AB50E4"/>
    <w:rsid w:val="00AB59C9"/>
    <w:rsid w:val="00AB5E7E"/>
    <w:rsid w:val="00AB70CF"/>
    <w:rsid w:val="00AC1728"/>
    <w:rsid w:val="00AC4B47"/>
    <w:rsid w:val="00AC590E"/>
    <w:rsid w:val="00AC614C"/>
    <w:rsid w:val="00AC6848"/>
    <w:rsid w:val="00AC7218"/>
    <w:rsid w:val="00AD0C35"/>
    <w:rsid w:val="00AD3FDD"/>
    <w:rsid w:val="00AD456C"/>
    <w:rsid w:val="00AE15FC"/>
    <w:rsid w:val="00AE4226"/>
    <w:rsid w:val="00AE4566"/>
    <w:rsid w:val="00AF772E"/>
    <w:rsid w:val="00B00046"/>
    <w:rsid w:val="00B0642F"/>
    <w:rsid w:val="00B06549"/>
    <w:rsid w:val="00B12865"/>
    <w:rsid w:val="00B12C17"/>
    <w:rsid w:val="00B13C5E"/>
    <w:rsid w:val="00B15A8E"/>
    <w:rsid w:val="00B17D5F"/>
    <w:rsid w:val="00B202AC"/>
    <w:rsid w:val="00B21CE6"/>
    <w:rsid w:val="00B23F4C"/>
    <w:rsid w:val="00B26B9C"/>
    <w:rsid w:val="00B30A06"/>
    <w:rsid w:val="00B31052"/>
    <w:rsid w:val="00B35695"/>
    <w:rsid w:val="00B36408"/>
    <w:rsid w:val="00B377D8"/>
    <w:rsid w:val="00B4041F"/>
    <w:rsid w:val="00B42AAB"/>
    <w:rsid w:val="00B43278"/>
    <w:rsid w:val="00B4684A"/>
    <w:rsid w:val="00B54222"/>
    <w:rsid w:val="00B572EF"/>
    <w:rsid w:val="00B606F4"/>
    <w:rsid w:val="00B6375C"/>
    <w:rsid w:val="00B64298"/>
    <w:rsid w:val="00B65225"/>
    <w:rsid w:val="00B6636B"/>
    <w:rsid w:val="00B71993"/>
    <w:rsid w:val="00B749FD"/>
    <w:rsid w:val="00B75194"/>
    <w:rsid w:val="00B76327"/>
    <w:rsid w:val="00B77C54"/>
    <w:rsid w:val="00B835DD"/>
    <w:rsid w:val="00B83ACD"/>
    <w:rsid w:val="00B87F6B"/>
    <w:rsid w:val="00B913FD"/>
    <w:rsid w:val="00B937A7"/>
    <w:rsid w:val="00B93EED"/>
    <w:rsid w:val="00B956A8"/>
    <w:rsid w:val="00B9701E"/>
    <w:rsid w:val="00B975B6"/>
    <w:rsid w:val="00BA0A0A"/>
    <w:rsid w:val="00BA3FAD"/>
    <w:rsid w:val="00BA3FFA"/>
    <w:rsid w:val="00BA4A3B"/>
    <w:rsid w:val="00BA6297"/>
    <w:rsid w:val="00BA7920"/>
    <w:rsid w:val="00BA7B67"/>
    <w:rsid w:val="00BB0FF4"/>
    <w:rsid w:val="00BB1BEB"/>
    <w:rsid w:val="00BB3F88"/>
    <w:rsid w:val="00BB442A"/>
    <w:rsid w:val="00BB5CAF"/>
    <w:rsid w:val="00BB6469"/>
    <w:rsid w:val="00BC1350"/>
    <w:rsid w:val="00BC2A72"/>
    <w:rsid w:val="00BC6721"/>
    <w:rsid w:val="00BC79DC"/>
    <w:rsid w:val="00BD0E29"/>
    <w:rsid w:val="00BD2D6B"/>
    <w:rsid w:val="00BE1EEA"/>
    <w:rsid w:val="00BE24A2"/>
    <w:rsid w:val="00BE3C69"/>
    <w:rsid w:val="00BE4384"/>
    <w:rsid w:val="00BE4CE8"/>
    <w:rsid w:val="00BE7DA2"/>
    <w:rsid w:val="00BF22B1"/>
    <w:rsid w:val="00BF2CAF"/>
    <w:rsid w:val="00BF2E97"/>
    <w:rsid w:val="00BF3547"/>
    <w:rsid w:val="00BF3641"/>
    <w:rsid w:val="00BF55BE"/>
    <w:rsid w:val="00BF5C12"/>
    <w:rsid w:val="00C007AB"/>
    <w:rsid w:val="00C02008"/>
    <w:rsid w:val="00C050D4"/>
    <w:rsid w:val="00C11452"/>
    <w:rsid w:val="00C13F8C"/>
    <w:rsid w:val="00C15439"/>
    <w:rsid w:val="00C1591E"/>
    <w:rsid w:val="00C16683"/>
    <w:rsid w:val="00C168F0"/>
    <w:rsid w:val="00C16F6E"/>
    <w:rsid w:val="00C17127"/>
    <w:rsid w:val="00C171E5"/>
    <w:rsid w:val="00C2040A"/>
    <w:rsid w:val="00C20725"/>
    <w:rsid w:val="00C21466"/>
    <w:rsid w:val="00C2326F"/>
    <w:rsid w:val="00C24A67"/>
    <w:rsid w:val="00C2791F"/>
    <w:rsid w:val="00C31F4E"/>
    <w:rsid w:val="00C33558"/>
    <w:rsid w:val="00C337A6"/>
    <w:rsid w:val="00C34684"/>
    <w:rsid w:val="00C4073D"/>
    <w:rsid w:val="00C41ED3"/>
    <w:rsid w:val="00C42C54"/>
    <w:rsid w:val="00C42EBD"/>
    <w:rsid w:val="00C46B7F"/>
    <w:rsid w:val="00C47204"/>
    <w:rsid w:val="00C514F7"/>
    <w:rsid w:val="00C54E21"/>
    <w:rsid w:val="00C600A6"/>
    <w:rsid w:val="00C61172"/>
    <w:rsid w:val="00C634FA"/>
    <w:rsid w:val="00C63A91"/>
    <w:rsid w:val="00C6526E"/>
    <w:rsid w:val="00C65D60"/>
    <w:rsid w:val="00C66214"/>
    <w:rsid w:val="00C67A29"/>
    <w:rsid w:val="00C67D5E"/>
    <w:rsid w:val="00C67E7A"/>
    <w:rsid w:val="00C71DE3"/>
    <w:rsid w:val="00C74B36"/>
    <w:rsid w:val="00C74F28"/>
    <w:rsid w:val="00C7616D"/>
    <w:rsid w:val="00C765FE"/>
    <w:rsid w:val="00C83305"/>
    <w:rsid w:val="00C849F8"/>
    <w:rsid w:val="00C86F61"/>
    <w:rsid w:val="00C9486A"/>
    <w:rsid w:val="00C948EB"/>
    <w:rsid w:val="00C970E3"/>
    <w:rsid w:val="00CA060B"/>
    <w:rsid w:val="00CA18C4"/>
    <w:rsid w:val="00CA1ECB"/>
    <w:rsid w:val="00CA28F2"/>
    <w:rsid w:val="00CA4955"/>
    <w:rsid w:val="00CA5314"/>
    <w:rsid w:val="00CB479D"/>
    <w:rsid w:val="00CB5841"/>
    <w:rsid w:val="00CC0842"/>
    <w:rsid w:val="00CC1E9F"/>
    <w:rsid w:val="00CC203C"/>
    <w:rsid w:val="00CC33B8"/>
    <w:rsid w:val="00CC3896"/>
    <w:rsid w:val="00CC4687"/>
    <w:rsid w:val="00CC4B02"/>
    <w:rsid w:val="00CD20FE"/>
    <w:rsid w:val="00CD3F5B"/>
    <w:rsid w:val="00CD4131"/>
    <w:rsid w:val="00CD612D"/>
    <w:rsid w:val="00CE1B90"/>
    <w:rsid w:val="00CE60FB"/>
    <w:rsid w:val="00CF00E4"/>
    <w:rsid w:val="00CF0737"/>
    <w:rsid w:val="00CF6322"/>
    <w:rsid w:val="00D0015B"/>
    <w:rsid w:val="00D019FB"/>
    <w:rsid w:val="00D04F8C"/>
    <w:rsid w:val="00D11FEA"/>
    <w:rsid w:val="00D14E55"/>
    <w:rsid w:val="00D16F6C"/>
    <w:rsid w:val="00D16FD5"/>
    <w:rsid w:val="00D174A2"/>
    <w:rsid w:val="00D17701"/>
    <w:rsid w:val="00D2292C"/>
    <w:rsid w:val="00D22AB0"/>
    <w:rsid w:val="00D22D91"/>
    <w:rsid w:val="00D2321E"/>
    <w:rsid w:val="00D2552A"/>
    <w:rsid w:val="00D35EFF"/>
    <w:rsid w:val="00D36387"/>
    <w:rsid w:val="00D40C8C"/>
    <w:rsid w:val="00D42506"/>
    <w:rsid w:val="00D43F37"/>
    <w:rsid w:val="00D4407C"/>
    <w:rsid w:val="00D452E3"/>
    <w:rsid w:val="00D45E3D"/>
    <w:rsid w:val="00D473B5"/>
    <w:rsid w:val="00D47AC6"/>
    <w:rsid w:val="00D52ED0"/>
    <w:rsid w:val="00D53825"/>
    <w:rsid w:val="00D6221F"/>
    <w:rsid w:val="00D6474E"/>
    <w:rsid w:val="00D65DF1"/>
    <w:rsid w:val="00D66612"/>
    <w:rsid w:val="00D66B30"/>
    <w:rsid w:val="00D67D8D"/>
    <w:rsid w:val="00D739ED"/>
    <w:rsid w:val="00D74EA5"/>
    <w:rsid w:val="00D759D1"/>
    <w:rsid w:val="00D759F9"/>
    <w:rsid w:val="00D76753"/>
    <w:rsid w:val="00D77D40"/>
    <w:rsid w:val="00D83022"/>
    <w:rsid w:val="00D864A1"/>
    <w:rsid w:val="00D91573"/>
    <w:rsid w:val="00D924C0"/>
    <w:rsid w:val="00D94740"/>
    <w:rsid w:val="00DA08D2"/>
    <w:rsid w:val="00DA1B20"/>
    <w:rsid w:val="00DA330E"/>
    <w:rsid w:val="00DA5DBE"/>
    <w:rsid w:val="00DB031C"/>
    <w:rsid w:val="00DB2DBA"/>
    <w:rsid w:val="00DB4459"/>
    <w:rsid w:val="00DC0849"/>
    <w:rsid w:val="00DC14F1"/>
    <w:rsid w:val="00DC4936"/>
    <w:rsid w:val="00DD18BE"/>
    <w:rsid w:val="00DD2725"/>
    <w:rsid w:val="00DD3DF9"/>
    <w:rsid w:val="00DD5030"/>
    <w:rsid w:val="00DD7C9D"/>
    <w:rsid w:val="00DE0783"/>
    <w:rsid w:val="00DE2640"/>
    <w:rsid w:val="00DE6ADA"/>
    <w:rsid w:val="00DF1455"/>
    <w:rsid w:val="00DF14A0"/>
    <w:rsid w:val="00DF356A"/>
    <w:rsid w:val="00E062D4"/>
    <w:rsid w:val="00E116E6"/>
    <w:rsid w:val="00E129FE"/>
    <w:rsid w:val="00E136B7"/>
    <w:rsid w:val="00E13E75"/>
    <w:rsid w:val="00E1645B"/>
    <w:rsid w:val="00E16B28"/>
    <w:rsid w:val="00E17714"/>
    <w:rsid w:val="00E2047D"/>
    <w:rsid w:val="00E23365"/>
    <w:rsid w:val="00E235DB"/>
    <w:rsid w:val="00E33571"/>
    <w:rsid w:val="00E4050B"/>
    <w:rsid w:val="00E41979"/>
    <w:rsid w:val="00E44983"/>
    <w:rsid w:val="00E44A7B"/>
    <w:rsid w:val="00E50317"/>
    <w:rsid w:val="00E55640"/>
    <w:rsid w:val="00E5627A"/>
    <w:rsid w:val="00E57B88"/>
    <w:rsid w:val="00E60E8F"/>
    <w:rsid w:val="00E70F8C"/>
    <w:rsid w:val="00E719DA"/>
    <w:rsid w:val="00E72F44"/>
    <w:rsid w:val="00E73079"/>
    <w:rsid w:val="00E732F9"/>
    <w:rsid w:val="00E73AE5"/>
    <w:rsid w:val="00E77958"/>
    <w:rsid w:val="00E802BD"/>
    <w:rsid w:val="00E80A9D"/>
    <w:rsid w:val="00E825F8"/>
    <w:rsid w:val="00E837AB"/>
    <w:rsid w:val="00E87A77"/>
    <w:rsid w:val="00E902DF"/>
    <w:rsid w:val="00E92604"/>
    <w:rsid w:val="00E979E8"/>
    <w:rsid w:val="00E97DCE"/>
    <w:rsid w:val="00EA0E87"/>
    <w:rsid w:val="00EA1B9D"/>
    <w:rsid w:val="00EA726D"/>
    <w:rsid w:val="00EB21BB"/>
    <w:rsid w:val="00EB2F42"/>
    <w:rsid w:val="00EB7522"/>
    <w:rsid w:val="00EB7589"/>
    <w:rsid w:val="00EC0410"/>
    <w:rsid w:val="00EC13E0"/>
    <w:rsid w:val="00ED41A4"/>
    <w:rsid w:val="00ED5457"/>
    <w:rsid w:val="00ED5D88"/>
    <w:rsid w:val="00ED713E"/>
    <w:rsid w:val="00ED7534"/>
    <w:rsid w:val="00EE11C7"/>
    <w:rsid w:val="00EE39E1"/>
    <w:rsid w:val="00EE4022"/>
    <w:rsid w:val="00EE4AA4"/>
    <w:rsid w:val="00EE75EB"/>
    <w:rsid w:val="00EE78D1"/>
    <w:rsid w:val="00EE7C94"/>
    <w:rsid w:val="00EF4495"/>
    <w:rsid w:val="00EF6461"/>
    <w:rsid w:val="00EF6468"/>
    <w:rsid w:val="00EF7702"/>
    <w:rsid w:val="00F00B02"/>
    <w:rsid w:val="00F00D09"/>
    <w:rsid w:val="00F01287"/>
    <w:rsid w:val="00F021D8"/>
    <w:rsid w:val="00F036F1"/>
    <w:rsid w:val="00F053B9"/>
    <w:rsid w:val="00F0659C"/>
    <w:rsid w:val="00F10A37"/>
    <w:rsid w:val="00F119A0"/>
    <w:rsid w:val="00F12B9D"/>
    <w:rsid w:val="00F2055C"/>
    <w:rsid w:val="00F21BAD"/>
    <w:rsid w:val="00F2543C"/>
    <w:rsid w:val="00F2590B"/>
    <w:rsid w:val="00F30AE9"/>
    <w:rsid w:val="00F31549"/>
    <w:rsid w:val="00F318BC"/>
    <w:rsid w:val="00F33942"/>
    <w:rsid w:val="00F377EA"/>
    <w:rsid w:val="00F421DA"/>
    <w:rsid w:val="00F4254B"/>
    <w:rsid w:val="00F4471C"/>
    <w:rsid w:val="00F469AB"/>
    <w:rsid w:val="00F46F55"/>
    <w:rsid w:val="00F5026A"/>
    <w:rsid w:val="00F50D2E"/>
    <w:rsid w:val="00F50EDF"/>
    <w:rsid w:val="00F5528F"/>
    <w:rsid w:val="00F56765"/>
    <w:rsid w:val="00F56EEE"/>
    <w:rsid w:val="00F57C10"/>
    <w:rsid w:val="00F57FD0"/>
    <w:rsid w:val="00F6090D"/>
    <w:rsid w:val="00F62882"/>
    <w:rsid w:val="00F62D4B"/>
    <w:rsid w:val="00F64FB4"/>
    <w:rsid w:val="00F6621F"/>
    <w:rsid w:val="00F672DE"/>
    <w:rsid w:val="00F679B8"/>
    <w:rsid w:val="00F7091D"/>
    <w:rsid w:val="00F70E5B"/>
    <w:rsid w:val="00F7424E"/>
    <w:rsid w:val="00F75192"/>
    <w:rsid w:val="00F75E70"/>
    <w:rsid w:val="00F813A0"/>
    <w:rsid w:val="00F81EBF"/>
    <w:rsid w:val="00F824DE"/>
    <w:rsid w:val="00F83C52"/>
    <w:rsid w:val="00F85C68"/>
    <w:rsid w:val="00F9416A"/>
    <w:rsid w:val="00F94343"/>
    <w:rsid w:val="00F970C4"/>
    <w:rsid w:val="00F97550"/>
    <w:rsid w:val="00FA0CDE"/>
    <w:rsid w:val="00FA197A"/>
    <w:rsid w:val="00FA2D6F"/>
    <w:rsid w:val="00FA3ED8"/>
    <w:rsid w:val="00FA7016"/>
    <w:rsid w:val="00FB249C"/>
    <w:rsid w:val="00FB43F6"/>
    <w:rsid w:val="00FC0B28"/>
    <w:rsid w:val="00FC1EB9"/>
    <w:rsid w:val="00FC4B49"/>
    <w:rsid w:val="00FC7907"/>
    <w:rsid w:val="00FC7D17"/>
    <w:rsid w:val="00FC7E43"/>
    <w:rsid w:val="00FD0F32"/>
    <w:rsid w:val="00FD2250"/>
    <w:rsid w:val="00FD5A43"/>
    <w:rsid w:val="00FD7E31"/>
    <w:rsid w:val="00FE0A80"/>
    <w:rsid w:val="00FE1312"/>
    <w:rsid w:val="00FE1D59"/>
    <w:rsid w:val="00FE52B6"/>
    <w:rsid w:val="00FE582E"/>
    <w:rsid w:val="00FF162A"/>
    <w:rsid w:val="00FF2086"/>
    <w:rsid w:val="00FF3542"/>
    <w:rsid w:val="00FF53C8"/>
    <w:rsid w:val="00FF5676"/>
    <w:rsid w:val="00FF6310"/>
    <w:rsid w:val="00FF6917"/>
    <w:rsid w:val="235A41B8"/>
    <w:rsid w:val="354F3576"/>
    <w:rsid w:val="4963F2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1AFB"/>
  <w15:chartTrackingRefBased/>
  <w15:docId w15:val="{EC821E94-2DEA-4AA5-868E-62AAD873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21F"/>
    <w:pPr>
      <w:spacing w:after="160" w:line="256" w:lineRule="auto"/>
    </w:pPr>
    <w:rPr>
      <w:rFonts w:asciiTheme="minorHAnsi" w:hAnsiTheme="minorHAnsi"/>
    </w:rPr>
  </w:style>
  <w:style w:type="paragraph" w:styleId="Heading2">
    <w:name w:val="heading 2"/>
    <w:basedOn w:val="Normal"/>
    <w:next w:val="Normal"/>
    <w:link w:val="Heading2Char"/>
    <w:uiPriority w:val="9"/>
    <w:semiHidden/>
    <w:unhideWhenUsed/>
    <w:qFormat/>
    <w:rsid w:val="00BF35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3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BF354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6221F"/>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6221F"/>
    <w:pPr>
      <w:ind w:left="720"/>
      <w:contextualSpacing/>
    </w:pPr>
    <w:rPr>
      <w:rFonts w:ascii="Arial" w:hAnsi="Arial"/>
    </w:rPr>
  </w:style>
  <w:style w:type="paragraph" w:styleId="BalloonText">
    <w:name w:val="Balloon Text"/>
    <w:basedOn w:val="Normal"/>
    <w:link w:val="BalloonTextChar"/>
    <w:uiPriority w:val="99"/>
    <w:semiHidden/>
    <w:unhideWhenUsed/>
    <w:rsid w:val="003E5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74"/>
    <w:rPr>
      <w:rFonts w:ascii="Segoe UI" w:hAnsi="Segoe UI" w:cs="Segoe UI"/>
      <w:sz w:val="18"/>
      <w:szCs w:val="18"/>
    </w:rPr>
  </w:style>
  <w:style w:type="character" w:styleId="Hyperlink">
    <w:name w:val="Hyperlink"/>
    <w:basedOn w:val="DefaultParagraphFont"/>
    <w:uiPriority w:val="99"/>
    <w:unhideWhenUsed/>
    <w:rsid w:val="007B54A1"/>
    <w:rPr>
      <w:color w:val="0563C1" w:themeColor="hyperlink"/>
      <w:u w:val="single"/>
    </w:rPr>
  </w:style>
  <w:style w:type="paragraph" w:styleId="FootnoteText">
    <w:name w:val="footnote text"/>
    <w:basedOn w:val="Normal"/>
    <w:link w:val="FootnoteTextChar"/>
    <w:unhideWhenUsed/>
    <w:qFormat/>
    <w:rsid w:val="007B54A1"/>
    <w:pPr>
      <w:spacing w:after="0" w:line="240" w:lineRule="auto"/>
    </w:pPr>
    <w:rPr>
      <w:sz w:val="20"/>
      <w:szCs w:val="20"/>
    </w:rPr>
  </w:style>
  <w:style w:type="character" w:customStyle="1" w:styleId="FootnoteTextChar">
    <w:name w:val="Footnote Text Char"/>
    <w:basedOn w:val="DefaultParagraphFont"/>
    <w:link w:val="FootnoteText"/>
    <w:rsid w:val="007B54A1"/>
    <w:rPr>
      <w:rFonts w:asciiTheme="minorHAnsi" w:hAnsiTheme="minorHAnsi"/>
      <w:sz w:val="20"/>
      <w:szCs w:val="20"/>
    </w:rPr>
  </w:style>
  <w:style w:type="character" w:styleId="FootnoteReference">
    <w:name w:val="footnote reference"/>
    <w:basedOn w:val="DefaultParagraphFont"/>
    <w:uiPriority w:val="99"/>
    <w:unhideWhenUsed/>
    <w:qFormat/>
    <w:rsid w:val="007B54A1"/>
    <w:rPr>
      <w:vertAlign w:val="superscript"/>
    </w:rPr>
  </w:style>
  <w:style w:type="character" w:styleId="CommentReference">
    <w:name w:val="annotation reference"/>
    <w:basedOn w:val="DefaultParagraphFont"/>
    <w:uiPriority w:val="99"/>
    <w:semiHidden/>
    <w:unhideWhenUsed/>
    <w:rsid w:val="001C351C"/>
    <w:rPr>
      <w:sz w:val="16"/>
      <w:szCs w:val="16"/>
    </w:rPr>
  </w:style>
  <w:style w:type="paragraph" w:styleId="CommentText">
    <w:name w:val="annotation text"/>
    <w:basedOn w:val="Normal"/>
    <w:link w:val="CommentTextChar"/>
    <w:uiPriority w:val="99"/>
    <w:unhideWhenUsed/>
    <w:rsid w:val="001C351C"/>
    <w:pPr>
      <w:spacing w:line="240" w:lineRule="auto"/>
    </w:pPr>
    <w:rPr>
      <w:sz w:val="20"/>
      <w:szCs w:val="20"/>
    </w:rPr>
  </w:style>
  <w:style w:type="character" w:customStyle="1" w:styleId="CommentTextChar">
    <w:name w:val="Comment Text Char"/>
    <w:basedOn w:val="DefaultParagraphFont"/>
    <w:link w:val="CommentText"/>
    <w:uiPriority w:val="99"/>
    <w:rsid w:val="001C351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C351C"/>
    <w:rPr>
      <w:b/>
      <w:bCs/>
    </w:rPr>
  </w:style>
  <w:style w:type="character" w:customStyle="1" w:styleId="CommentSubjectChar">
    <w:name w:val="Comment Subject Char"/>
    <w:basedOn w:val="CommentTextChar"/>
    <w:link w:val="CommentSubject"/>
    <w:uiPriority w:val="99"/>
    <w:semiHidden/>
    <w:rsid w:val="001C351C"/>
    <w:rPr>
      <w:rFonts w:asciiTheme="minorHAnsi" w:hAnsiTheme="minorHAnsi"/>
      <w:b/>
      <w:bCs/>
      <w:sz w:val="20"/>
      <w:szCs w:val="20"/>
    </w:rPr>
  </w:style>
  <w:style w:type="character" w:styleId="FollowedHyperlink">
    <w:name w:val="FollowedHyperlink"/>
    <w:basedOn w:val="DefaultParagraphFont"/>
    <w:uiPriority w:val="99"/>
    <w:semiHidden/>
    <w:unhideWhenUsed/>
    <w:rsid w:val="00160A2A"/>
    <w:rPr>
      <w:color w:val="954F72" w:themeColor="followedHyperlink"/>
      <w:u w:val="single"/>
    </w:rPr>
  </w:style>
  <w:style w:type="table" w:styleId="GridTable1Light-Accent1">
    <w:name w:val="Grid Table 1 Light Accent 1"/>
    <w:basedOn w:val="TableNormal"/>
    <w:uiPriority w:val="46"/>
    <w:rsid w:val="002E7381"/>
    <w:rPr>
      <w:rFonts w:asciiTheme="minorHAnsi" w:hAnsiTheme="minorHAns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WNormal">
    <w:name w:val="DW Normal"/>
    <w:basedOn w:val="Normal"/>
    <w:qFormat/>
    <w:rsid w:val="005E1C1F"/>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paragraph" w:customStyle="1" w:styleId="DWHdgGroup">
    <w:name w:val="DW Hdg Group"/>
    <w:basedOn w:val="DWNormal"/>
    <w:next w:val="Normal"/>
    <w:rsid w:val="005E1C1F"/>
    <w:pPr>
      <w:keepNext/>
      <w:spacing w:after="220"/>
    </w:pPr>
    <w:rPr>
      <w:b/>
    </w:rPr>
  </w:style>
  <w:style w:type="paragraph" w:customStyle="1" w:styleId="DWHdgMain">
    <w:name w:val="DW Hdg Main"/>
    <w:basedOn w:val="DWHdgGroup"/>
    <w:next w:val="DWHdgGroup"/>
    <w:rsid w:val="005E1C1F"/>
    <w:pPr>
      <w:jc w:val="center"/>
    </w:pPr>
  </w:style>
  <w:style w:type="character" w:customStyle="1" w:styleId="DWHdgPara">
    <w:name w:val="DW Hdg Para"/>
    <w:basedOn w:val="DefaultParagraphFont"/>
    <w:rsid w:val="005E1C1F"/>
    <w:rPr>
      <w:bCs/>
    </w:rPr>
  </w:style>
  <w:style w:type="character" w:customStyle="1" w:styleId="DWHdgSubject">
    <w:name w:val="DW Hdg Subject"/>
    <w:basedOn w:val="DWHdgPara"/>
    <w:rsid w:val="005E1C1F"/>
    <w:rPr>
      <w:bCs/>
      <w:caps w:val="0"/>
    </w:rPr>
  </w:style>
  <w:style w:type="paragraph" w:customStyle="1" w:styleId="DWPara">
    <w:name w:val="DW Para"/>
    <w:basedOn w:val="DWNormal"/>
    <w:qFormat/>
    <w:rsid w:val="005E1C1F"/>
    <w:pPr>
      <w:spacing w:after="220"/>
    </w:pPr>
  </w:style>
  <w:style w:type="paragraph" w:customStyle="1" w:styleId="DWParaNum1">
    <w:name w:val="DW Para Num1"/>
    <w:basedOn w:val="DWPara"/>
    <w:autoRedefine/>
    <w:qFormat/>
    <w:rsid w:val="005E1C1F"/>
    <w:pPr>
      <w:numPr>
        <w:numId w:val="2"/>
      </w:numPr>
      <w:spacing w:after="0"/>
    </w:pPr>
    <w:rPr>
      <w:rFonts w:eastAsiaTheme="minorEastAsia" w:cs="Arial"/>
      <w:kern w:val="0"/>
      <w:szCs w:val="22"/>
      <w:lang w:eastAsia="en-GB"/>
    </w:rPr>
  </w:style>
  <w:style w:type="paragraph" w:customStyle="1" w:styleId="DWParaNum2">
    <w:name w:val="DW Para Num2"/>
    <w:basedOn w:val="DWPara"/>
    <w:qFormat/>
    <w:rsid w:val="005E1C1F"/>
    <w:pPr>
      <w:numPr>
        <w:ilvl w:val="1"/>
        <w:numId w:val="2"/>
      </w:numPr>
    </w:pPr>
  </w:style>
  <w:style w:type="paragraph" w:customStyle="1" w:styleId="DWParaNum4">
    <w:name w:val="DW Para Num4"/>
    <w:basedOn w:val="DWPara"/>
    <w:qFormat/>
    <w:rsid w:val="005E1C1F"/>
    <w:pPr>
      <w:numPr>
        <w:ilvl w:val="3"/>
        <w:numId w:val="2"/>
      </w:numPr>
    </w:pPr>
  </w:style>
  <w:style w:type="character" w:customStyle="1" w:styleId="apple-converted-space">
    <w:name w:val="apple-converted-space"/>
    <w:basedOn w:val="DefaultParagraphFont"/>
    <w:rsid w:val="005E1C1F"/>
  </w:style>
  <w:style w:type="paragraph" w:styleId="Header">
    <w:name w:val="header"/>
    <w:basedOn w:val="Normal"/>
    <w:link w:val="HeaderChar"/>
    <w:uiPriority w:val="99"/>
    <w:unhideWhenUsed/>
    <w:rsid w:val="00926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733"/>
    <w:rPr>
      <w:rFonts w:asciiTheme="minorHAnsi" w:hAnsiTheme="minorHAnsi"/>
    </w:rPr>
  </w:style>
  <w:style w:type="paragraph" w:styleId="Footer">
    <w:name w:val="footer"/>
    <w:basedOn w:val="Normal"/>
    <w:link w:val="FooterChar"/>
    <w:uiPriority w:val="99"/>
    <w:unhideWhenUsed/>
    <w:rsid w:val="00926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733"/>
    <w:rPr>
      <w:rFonts w:asciiTheme="minorHAnsi" w:hAnsiTheme="minorHAnsi"/>
    </w:rPr>
  </w:style>
  <w:style w:type="paragraph" w:styleId="EndnoteText">
    <w:name w:val="endnote text"/>
    <w:basedOn w:val="Normal"/>
    <w:link w:val="EndnoteTextChar"/>
    <w:uiPriority w:val="99"/>
    <w:semiHidden/>
    <w:unhideWhenUsed/>
    <w:rsid w:val="00C61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1172"/>
    <w:rPr>
      <w:rFonts w:asciiTheme="minorHAnsi" w:hAnsiTheme="minorHAnsi"/>
      <w:sz w:val="20"/>
      <w:szCs w:val="20"/>
    </w:rPr>
  </w:style>
  <w:style w:type="character" w:styleId="EndnoteReference">
    <w:name w:val="endnote reference"/>
    <w:basedOn w:val="DefaultParagraphFont"/>
    <w:uiPriority w:val="99"/>
    <w:semiHidden/>
    <w:unhideWhenUsed/>
    <w:rsid w:val="00C61172"/>
    <w:rPr>
      <w:vertAlign w:val="superscript"/>
    </w:rPr>
  </w:style>
  <w:style w:type="character" w:customStyle="1" w:styleId="Heading2Char">
    <w:name w:val="Heading 2 Char"/>
    <w:basedOn w:val="DefaultParagraphFont"/>
    <w:link w:val="Heading2"/>
    <w:uiPriority w:val="9"/>
    <w:semiHidden/>
    <w:rsid w:val="00BF3547"/>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BF3547"/>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BF3547"/>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2652AA"/>
  </w:style>
  <w:style w:type="paragraph" w:styleId="Revision">
    <w:name w:val="Revision"/>
    <w:hidden/>
    <w:uiPriority w:val="99"/>
    <w:semiHidden/>
    <w:rsid w:val="00880958"/>
    <w:rPr>
      <w:rFonts w:asciiTheme="minorHAnsi" w:hAnsiTheme="minorHAnsi"/>
    </w:rPr>
  </w:style>
  <w:style w:type="character" w:customStyle="1" w:styleId="cf01">
    <w:name w:val="cf01"/>
    <w:basedOn w:val="DefaultParagraphFont"/>
    <w:rsid w:val="00BA3FFA"/>
    <w:rPr>
      <w:rFonts w:ascii="Segoe UI" w:hAnsi="Segoe UI" w:cs="Segoe UI" w:hint="default"/>
      <w:sz w:val="18"/>
      <w:szCs w:val="18"/>
    </w:rPr>
  </w:style>
  <w:style w:type="character" w:customStyle="1" w:styleId="findhit">
    <w:name w:val="findhit"/>
    <w:basedOn w:val="DefaultParagraphFont"/>
    <w:rsid w:val="00315396"/>
  </w:style>
  <w:style w:type="character" w:customStyle="1" w:styleId="eop">
    <w:name w:val="eop"/>
    <w:basedOn w:val="DefaultParagraphFont"/>
    <w:rsid w:val="00315396"/>
  </w:style>
  <w:style w:type="paragraph" w:customStyle="1" w:styleId="footnotedescription">
    <w:name w:val="footnote description"/>
    <w:next w:val="Normal"/>
    <w:link w:val="footnotedescriptionChar"/>
    <w:hidden/>
    <w:rsid w:val="002A0ED1"/>
    <w:pPr>
      <w:spacing w:line="259" w:lineRule="auto"/>
    </w:pPr>
    <w:rPr>
      <w:rFonts w:eastAsia="Arial" w:cs="Arial"/>
      <w:color w:val="000000"/>
      <w:sz w:val="16"/>
      <w:lang w:eastAsia="en-GB"/>
    </w:rPr>
  </w:style>
  <w:style w:type="character" w:customStyle="1" w:styleId="footnotedescriptionChar">
    <w:name w:val="footnote description Char"/>
    <w:link w:val="footnotedescription"/>
    <w:rsid w:val="002A0ED1"/>
    <w:rPr>
      <w:rFonts w:eastAsia="Arial" w:cs="Arial"/>
      <w:color w:val="000000"/>
      <w:sz w:val="16"/>
      <w:lang w:eastAsia="en-GB"/>
    </w:rPr>
  </w:style>
  <w:style w:type="character" w:customStyle="1" w:styleId="footnotemark">
    <w:name w:val="footnote mark"/>
    <w:hidden/>
    <w:rsid w:val="002A0ED1"/>
    <w:rPr>
      <w:rFonts w:ascii="Arial" w:eastAsia="Arial" w:hAnsi="Arial" w:cs="Arial"/>
      <w:color w:val="000000"/>
      <w:sz w:val="16"/>
      <w:vertAlign w:val="superscript"/>
    </w:rPr>
  </w:style>
  <w:style w:type="table" w:styleId="TableGrid">
    <w:name w:val="Table Grid"/>
    <w:basedOn w:val="TableNormal"/>
    <w:uiPriority w:val="39"/>
    <w:rsid w:val="002A0ED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237">
      <w:bodyDiv w:val="1"/>
      <w:marLeft w:val="0"/>
      <w:marRight w:val="0"/>
      <w:marTop w:val="0"/>
      <w:marBottom w:val="0"/>
      <w:divBdr>
        <w:top w:val="none" w:sz="0" w:space="0" w:color="auto"/>
        <w:left w:val="none" w:sz="0" w:space="0" w:color="auto"/>
        <w:bottom w:val="none" w:sz="0" w:space="0" w:color="auto"/>
        <w:right w:val="none" w:sz="0" w:space="0" w:color="auto"/>
      </w:divBdr>
    </w:div>
    <w:div w:id="180166620">
      <w:bodyDiv w:val="1"/>
      <w:marLeft w:val="0"/>
      <w:marRight w:val="0"/>
      <w:marTop w:val="0"/>
      <w:marBottom w:val="0"/>
      <w:divBdr>
        <w:top w:val="none" w:sz="0" w:space="0" w:color="auto"/>
        <w:left w:val="none" w:sz="0" w:space="0" w:color="auto"/>
        <w:bottom w:val="none" w:sz="0" w:space="0" w:color="auto"/>
        <w:right w:val="none" w:sz="0" w:space="0" w:color="auto"/>
      </w:divBdr>
    </w:div>
    <w:div w:id="382561141">
      <w:bodyDiv w:val="1"/>
      <w:marLeft w:val="0"/>
      <w:marRight w:val="0"/>
      <w:marTop w:val="0"/>
      <w:marBottom w:val="0"/>
      <w:divBdr>
        <w:top w:val="none" w:sz="0" w:space="0" w:color="auto"/>
        <w:left w:val="none" w:sz="0" w:space="0" w:color="auto"/>
        <w:bottom w:val="none" w:sz="0" w:space="0" w:color="auto"/>
        <w:right w:val="none" w:sz="0" w:space="0" w:color="auto"/>
      </w:divBdr>
    </w:div>
    <w:div w:id="386563742">
      <w:bodyDiv w:val="1"/>
      <w:marLeft w:val="0"/>
      <w:marRight w:val="0"/>
      <w:marTop w:val="0"/>
      <w:marBottom w:val="0"/>
      <w:divBdr>
        <w:top w:val="none" w:sz="0" w:space="0" w:color="auto"/>
        <w:left w:val="none" w:sz="0" w:space="0" w:color="auto"/>
        <w:bottom w:val="none" w:sz="0" w:space="0" w:color="auto"/>
        <w:right w:val="none" w:sz="0" w:space="0" w:color="auto"/>
      </w:divBdr>
    </w:div>
    <w:div w:id="755983690">
      <w:bodyDiv w:val="1"/>
      <w:marLeft w:val="0"/>
      <w:marRight w:val="0"/>
      <w:marTop w:val="0"/>
      <w:marBottom w:val="0"/>
      <w:divBdr>
        <w:top w:val="none" w:sz="0" w:space="0" w:color="auto"/>
        <w:left w:val="none" w:sz="0" w:space="0" w:color="auto"/>
        <w:bottom w:val="none" w:sz="0" w:space="0" w:color="auto"/>
        <w:right w:val="none" w:sz="0" w:space="0" w:color="auto"/>
      </w:divBdr>
    </w:div>
    <w:div w:id="1104299549">
      <w:bodyDiv w:val="1"/>
      <w:marLeft w:val="0"/>
      <w:marRight w:val="0"/>
      <w:marTop w:val="0"/>
      <w:marBottom w:val="0"/>
      <w:divBdr>
        <w:top w:val="none" w:sz="0" w:space="0" w:color="auto"/>
        <w:left w:val="none" w:sz="0" w:space="0" w:color="auto"/>
        <w:bottom w:val="none" w:sz="0" w:space="0" w:color="auto"/>
        <w:right w:val="none" w:sz="0" w:space="0" w:color="auto"/>
      </w:divBdr>
    </w:div>
    <w:div w:id="1183741190">
      <w:bodyDiv w:val="1"/>
      <w:marLeft w:val="0"/>
      <w:marRight w:val="0"/>
      <w:marTop w:val="0"/>
      <w:marBottom w:val="0"/>
      <w:divBdr>
        <w:top w:val="none" w:sz="0" w:space="0" w:color="auto"/>
        <w:left w:val="none" w:sz="0" w:space="0" w:color="auto"/>
        <w:bottom w:val="none" w:sz="0" w:space="0" w:color="auto"/>
        <w:right w:val="none" w:sz="0" w:space="0" w:color="auto"/>
      </w:divBdr>
    </w:div>
    <w:div w:id="1389644122">
      <w:bodyDiv w:val="1"/>
      <w:marLeft w:val="0"/>
      <w:marRight w:val="0"/>
      <w:marTop w:val="0"/>
      <w:marBottom w:val="0"/>
      <w:divBdr>
        <w:top w:val="none" w:sz="0" w:space="0" w:color="auto"/>
        <w:left w:val="none" w:sz="0" w:space="0" w:color="auto"/>
        <w:bottom w:val="none" w:sz="0" w:space="0" w:color="auto"/>
        <w:right w:val="none" w:sz="0" w:space="0" w:color="auto"/>
      </w:divBdr>
    </w:div>
    <w:div w:id="1423528246">
      <w:bodyDiv w:val="1"/>
      <w:marLeft w:val="0"/>
      <w:marRight w:val="0"/>
      <w:marTop w:val="0"/>
      <w:marBottom w:val="0"/>
      <w:divBdr>
        <w:top w:val="none" w:sz="0" w:space="0" w:color="auto"/>
        <w:left w:val="none" w:sz="0" w:space="0" w:color="auto"/>
        <w:bottom w:val="none" w:sz="0" w:space="0" w:color="auto"/>
        <w:right w:val="none" w:sz="0" w:space="0" w:color="auto"/>
      </w:divBdr>
    </w:div>
    <w:div w:id="1429959583">
      <w:bodyDiv w:val="1"/>
      <w:marLeft w:val="0"/>
      <w:marRight w:val="0"/>
      <w:marTop w:val="0"/>
      <w:marBottom w:val="0"/>
      <w:divBdr>
        <w:top w:val="none" w:sz="0" w:space="0" w:color="auto"/>
        <w:left w:val="none" w:sz="0" w:space="0" w:color="auto"/>
        <w:bottom w:val="none" w:sz="0" w:space="0" w:color="auto"/>
        <w:right w:val="none" w:sz="0" w:space="0" w:color="auto"/>
      </w:divBdr>
    </w:div>
    <w:div w:id="1586379405">
      <w:bodyDiv w:val="1"/>
      <w:marLeft w:val="0"/>
      <w:marRight w:val="0"/>
      <w:marTop w:val="0"/>
      <w:marBottom w:val="0"/>
      <w:divBdr>
        <w:top w:val="none" w:sz="0" w:space="0" w:color="auto"/>
        <w:left w:val="none" w:sz="0" w:space="0" w:color="auto"/>
        <w:bottom w:val="none" w:sz="0" w:space="0" w:color="auto"/>
        <w:right w:val="none" w:sz="0" w:space="0" w:color="auto"/>
      </w:divBdr>
    </w:div>
    <w:div w:id="1741974432">
      <w:bodyDiv w:val="1"/>
      <w:marLeft w:val="0"/>
      <w:marRight w:val="0"/>
      <w:marTop w:val="0"/>
      <w:marBottom w:val="0"/>
      <w:divBdr>
        <w:top w:val="none" w:sz="0" w:space="0" w:color="auto"/>
        <w:left w:val="none" w:sz="0" w:space="0" w:color="auto"/>
        <w:bottom w:val="none" w:sz="0" w:space="0" w:color="auto"/>
        <w:right w:val="none" w:sz="0" w:space="0" w:color="auto"/>
      </w:divBdr>
    </w:div>
    <w:div w:id="1986277475">
      <w:bodyDiv w:val="1"/>
      <w:marLeft w:val="0"/>
      <w:marRight w:val="0"/>
      <w:marTop w:val="0"/>
      <w:marBottom w:val="0"/>
      <w:divBdr>
        <w:top w:val="none" w:sz="0" w:space="0" w:color="auto"/>
        <w:left w:val="none" w:sz="0" w:space="0" w:color="auto"/>
        <w:bottom w:val="none" w:sz="0" w:space="0" w:color="auto"/>
        <w:right w:val="none" w:sz="0" w:space="0" w:color="auto"/>
      </w:divBdr>
    </w:div>
    <w:div w:id="1995065950">
      <w:bodyDiv w:val="1"/>
      <w:marLeft w:val="0"/>
      <w:marRight w:val="0"/>
      <w:marTop w:val="0"/>
      <w:marBottom w:val="0"/>
      <w:divBdr>
        <w:top w:val="none" w:sz="0" w:space="0" w:color="auto"/>
        <w:left w:val="none" w:sz="0" w:space="0" w:color="auto"/>
        <w:bottom w:val="none" w:sz="0" w:space="0" w:color="auto"/>
        <w:right w:val="none" w:sz="0" w:space="0" w:color="auto"/>
      </w:divBdr>
    </w:div>
    <w:div w:id="21310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www.nationalarchives.gov.uk/doc/open-government-licence/version/3" TargetMode="External"/><Relationship Id="rId3" Type="http://schemas.openxmlformats.org/officeDocument/2006/relationships/customXml" Target="../customXml/item3.xml"/><Relationship Id="rId21" Type="http://schemas.openxmlformats.org/officeDocument/2006/relationships/image" Target="media/image4.jp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nationalarchives.gov.uk/doc/open-government-licence/version/3"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ationalarchives.gov.uk/doc/open-government-licence/version/3"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nationalarchives.gov.uk/doc/open-government-licence/version/3" TargetMode="External"/><Relationship Id="rId28" Type="http://schemas.openxmlformats.org/officeDocument/2006/relationships/hyperlink" Target="http://www.nationalarchives.gov.uk/doc/open-government-licence/version/3"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nationalarchives.gov.uk/doc/open-government-licence/version/3" TargetMode="External"/><Relationship Id="rId27" Type="http://schemas.openxmlformats.org/officeDocument/2006/relationships/hyperlink" Target="http://www.nationalarchives.gov.uk/doc/open-government-licence/version/3" TargetMode="External"/><Relationship Id="rId30"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39A2FAF9DA4F6E82D2DAF12702FE59"/>
        <w:category>
          <w:name w:val="General"/>
          <w:gallery w:val="placeholder"/>
        </w:category>
        <w:types>
          <w:type w:val="bbPlcHdr"/>
        </w:types>
        <w:behaviors>
          <w:behavior w:val="content"/>
        </w:behaviors>
        <w:guid w:val="{942DBB32-81DF-4D33-83F6-84E227E305FF}"/>
      </w:docPartPr>
      <w:docPartBody>
        <w:p w:rsidR="00AA0D2F" w:rsidRDefault="00A364AD" w:rsidP="00A364AD">
          <w:pPr>
            <w:pStyle w:val="EC39A2FAF9DA4F6E82D2DAF12702FE59"/>
          </w:pPr>
          <w:r w:rsidRPr="00F263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DE"/>
    <w:rsid w:val="00162A24"/>
    <w:rsid w:val="00480ADE"/>
    <w:rsid w:val="005E2385"/>
    <w:rsid w:val="00A364AD"/>
    <w:rsid w:val="00AA0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4AD"/>
    <w:rPr>
      <w:color w:val="808080"/>
    </w:rPr>
  </w:style>
  <w:style w:type="paragraph" w:customStyle="1" w:styleId="EC401D96459C47599F3AA02234E9D355">
    <w:name w:val="EC401D96459C47599F3AA02234E9D355"/>
    <w:rsid w:val="00480ADE"/>
  </w:style>
  <w:style w:type="paragraph" w:customStyle="1" w:styleId="EC39A2FAF9DA4F6E82D2DAF12702FE59">
    <w:name w:val="EC39A2FAF9DA4F6E82D2DAF12702FE59"/>
    <w:rsid w:val="00A36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Armed Forces Pension Scheme 2015</TermName>
          <TermId xmlns="http://schemas.microsoft.com/office/infopath/2007/PartnerControls">4652edb6-8c80-49fd-9954-cbff147ce617</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People</TermName>
          <TermId xmlns="http://schemas.microsoft.com/office/infopath/2007/PartnerControls">ef594f16-c7ce-4671-9479-c3c43e8ec25b</TermId>
        </TermInfo>
      </Terms>
    </m79e07ce3690491db9121a08429fad40>
    <TaxCatchAll xmlns="04738c6d-ecc8-46f1-821f-82e308eab3d9"/>
    <UKProtectiveMarking xmlns="04738c6d-ecc8-46f1-821f-82e308eab3d9">OFFICIAL</UKProtectiveMarking>
    <CategoryDescription xmlns="http://schemas.microsoft.com/sharepoint.v3" xsi:nil="true"/>
    <CreatedOriginated xmlns="04738c6d-ecc8-46f1-821f-82e308eab3d9">2024-03-28T10:44:59+00:00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Armed Forces pension schemes</TermName>
          <TermId xmlns="http://schemas.microsoft.com/office/infopath/2007/PartnerControls">b91ae397-b88a-4236-9d2c-17f48e11114c</TermId>
        </TermInfo>
      </Terms>
    </i71a74d1f9984201b479cc08077b6323>
    <wic_System_Copyright xmlns="http://schemas.microsoft.com/sharepoint/v3/fields" xsi:nil="true"/>
  </documentManagement>
</p:properties>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7E3B077F4CE28428DA34EEB8E751515" ma:contentTypeVersion="3" ma:contentTypeDescription="Designed to facilitate the storage of MOD Documents with a '.doc' or '.docx' extension" ma:contentTypeScope="" ma:versionID="3fe3cc4eb323db35b30b36318525f90e">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3cccbca006fb14b9f503cd07755430d7"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08c3933c-c3db-494e-b2a6-68455785520b}" ma:internalName="TaxCatchAll" ma:showField="CatchAllData" ma:web="8f2a31ef-023b-49ea-99fc-5b7257c9a60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08c3933c-c3db-494e-b2a6-68455785520b}" ma:internalName="TaxCatchAllLabel" ma:readOnly="true" ma:showField="CatchAllDataLabel" ma:web="8f2a31ef-023b-49ea-99fc-5b7257c9a602">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8;#People|ef594f16-c7ce-4671-9479-c3c43e8ec25b"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7;#Armed Forces Pension Scheme 2015|4652edb6-8c80-49fd-9954-cbff147ce617"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Armed Forces pension schemes|b91ae397-b88a-4236-9d2c-17f48e11114c"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FF35C8DD-5BE6-4764-ADA7-EB051D544F59}">
  <ds:schemaRefs>
    <ds:schemaRef ds:uri="http://schemas.openxmlformats.org/officeDocument/2006/bibliography"/>
  </ds:schemaRefs>
</ds:datastoreItem>
</file>

<file path=customXml/itemProps2.xml><?xml version="1.0" encoding="utf-8"?>
<ds:datastoreItem xmlns:ds="http://schemas.openxmlformats.org/officeDocument/2006/customXml" ds:itemID="{D91C92ED-DDF6-40BC-8C72-A0CD993CAE38}">
  <ds:schemaRefs>
    <ds:schemaRef ds:uri="04738c6d-ecc8-46f1-821f-82e308eab3d9"/>
    <ds:schemaRef ds:uri="http://schemas.microsoft.com/sharepoint/v3"/>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7706088-7314-44E7-85FE-A8C0A65C1585}">
  <ds:schemaRefs>
    <ds:schemaRef ds:uri="office.server.policy"/>
  </ds:schemaRefs>
</ds:datastoreItem>
</file>

<file path=customXml/itemProps4.xml><?xml version="1.0" encoding="utf-8"?>
<ds:datastoreItem xmlns:ds="http://schemas.openxmlformats.org/officeDocument/2006/customXml" ds:itemID="{BFC00A02-C912-493C-9562-1F22930F1842}">
  <ds:schemaRefs>
    <ds:schemaRef ds:uri="http://schemas.microsoft.com/sharepoint/events"/>
  </ds:schemaRefs>
</ds:datastoreItem>
</file>

<file path=customXml/itemProps5.xml><?xml version="1.0" encoding="utf-8"?>
<ds:datastoreItem xmlns:ds="http://schemas.openxmlformats.org/officeDocument/2006/customXml" ds:itemID="{F22876A1-1289-475E-B07C-DDE3ACA8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36600E-0949-4BDA-9436-FAE963BD2BAD}">
  <ds:schemaRefs>
    <ds:schemaRef ds:uri="http://schemas.microsoft.com/sharepoint/v3/contenttype/forms"/>
  </ds:schemaRefs>
</ds:datastoreItem>
</file>

<file path=customXml/itemProps7.xml><?xml version="1.0" encoding="utf-8"?>
<ds:datastoreItem xmlns:ds="http://schemas.openxmlformats.org/officeDocument/2006/customXml" ds:itemID="{2674EDCF-46D0-4D52-B979-D5ECE55BAB0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Simon C1 (People-AF Rem-AFPS Pol3)</dc:creator>
  <cp:keywords/>
  <dc:description/>
  <cp:lastModifiedBy>Pitt, Kevin C1 (People-AF Rem-PensPol3)</cp:lastModifiedBy>
  <cp:revision>2</cp:revision>
  <dcterms:created xsi:type="dcterms:W3CDTF">2024-04-11T14:18:00Z</dcterms:created>
  <dcterms:modified xsi:type="dcterms:W3CDTF">2024-04-11T14:18:00Z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0x010100D9D675D6CDED02438DC7CFF78D2F29E4010097E3B077F4CE28428DA34EEB8E751515</vt:lpwstr>
  </property>
  <property fmtid="{D5CDD505-2E9C-101B-9397-08002B2CF9AE}" pid="3" name="_dlc_policyId">
    <vt:lpwstr/>
  </property>
  <property fmtid="{D5CDD505-2E9C-101B-9397-08002B2CF9AE}" pid="4" name="ItemRetentionFormula">
    <vt:lpwstr/>
  </property>
  <property fmtid="{D5CDD505-2E9C-101B-9397-08002B2CF9AE}" pid="5" name="fileplanid">
    <vt:lpwstr>3;#04 Deliver the Unit's objectives|954cf193-6423-4137-9b07-8b4f402d8d43</vt:lpwstr>
  </property>
  <property fmtid="{D5CDD505-2E9C-101B-9397-08002B2CF9AE}" pid="6" name="TaxKeyword">
    <vt:lpwstr/>
  </property>
  <property fmtid="{D5CDD505-2E9C-101B-9397-08002B2CF9AE}" pid="7" name="MSIP_Label_d8a60473-494b-4586-a1bb-b0e663054676_Enabled">
    <vt:lpwstr>true</vt:lpwstr>
  </property>
  <property fmtid="{D5CDD505-2E9C-101B-9397-08002B2CF9AE}" pid="8" name="MSIP_Label_d8a60473-494b-4586-a1bb-b0e663054676_SetDate">
    <vt:lpwstr>2023-11-16T10:00:54Z</vt:lpwstr>
  </property>
  <property fmtid="{D5CDD505-2E9C-101B-9397-08002B2CF9AE}" pid="9" name="MSIP_Label_d8a60473-494b-4586-a1bb-b0e663054676_Method">
    <vt:lpwstr>Privileged</vt:lpwstr>
  </property>
  <property fmtid="{D5CDD505-2E9C-101B-9397-08002B2CF9AE}" pid="10" name="MSIP_Label_d8a60473-494b-4586-a1bb-b0e663054676_Name">
    <vt:lpwstr>MOD-1-O-‘UNMARKED’</vt:lpwstr>
  </property>
  <property fmtid="{D5CDD505-2E9C-101B-9397-08002B2CF9AE}" pid="11" name="MSIP_Label_d8a60473-494b-4586-a1bb-b0e663054676_SiteId">
    <vt:lpwstr>be7760ed-5953-484b-ae95-d0a16dfa09e5</vt:lpwstr>
  </property>
  <property fmtid="{D5CDD505-2E9C-101B-9397-08002B2CF9AE}" pid="12" name="MSIP_Label_d8a60473-494b-4586-a1bb-b0e663054676_ActionId">
    <vt:lpwstr>39e82222-5a25-43ec-8c89-efcbb162d3bb</vt:lpwstr>
  </property>
  <property fmtid="{D5CDD505-2E9C-101B-9397-08002B2CF9AE}" pid="13" name="MSIP_Label_d8a60473-494b-4586-a1bb-b0e663054676_ContentBits">
    <vt:lpwstr>0</vt:lpwstr>
  </property>
  <property fmtid="{D5CDD505-2E9C-101B-9397-08002B2CF9AE}" pid="14" name="Business Owner">
    <vt:lpwstr>28;#People|ef594f16-c7ce-4671-9479-c3c43e8ec25b</vt:lpwstr>
  </property>
  <property fmtid="{D5CDD505-2E9C-101B-9397-08002B2CF9AE}" pid="15" name="Subject Category">
    <vt:lpwstr>4;#Armed Forces pension schemes|b91ae397-b88a-4236-9d2c-17f48e11114c</vt:lpwstr>
  </property>
  <property fmtid="{D5CDD505-2E9C-101B-9397-08002B2CF9AE}" pid="16" name="Subject Keywords">
    <vt:lpwstr>7;#Armed Forces Pension Scheme 2015|4652edb6-8c80-49fd-9954-cbff147ce617</vt:lpwstr>
  </property>
</Properties>
</file>